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left" w:pos="7655"/>
          <w:tab w:val="right" w:pos="9070"/>
        </w:tabs>
        <w:snapToGrid w:val="0"/>
        <w:rPr>
          <w:rFonts w:ascii="Arial" w:hAnsi="Arial" w:eastAsia="MS Mincho"/>
          <w:b/>
          <w:sz w:val="24"/>
          <w:lang w:val="en-GB" w:eastAsia="zh-CN"/>
        </w:rPr>
      </w:pPr>
      <w:r>
        <w:rPr>
          <w:rFonts w:ascii="Arial" w:hAnsi="Arial" w:eastAsia="MS Mincho"/>
          <w:b/>
          <w:sz w:val="24"/>
          <w:lang w:val="en-GB" w:eastAsia="zh-CN"/>
        </w:rPr>
        <w:t>3GPP TSG-RAN WG2 Meeting #11</w:t>
      </w:r>
      <w:r>
        <w:rPr>
          <w:rFonts w:hint="eastAsia" w:ascii="Arial" w:hAnsi="Arial" w:eastAsia="MS Mincho"/>
          <w:b/>
          <w:sz w:val="24"/>
          <w:lang w:val="en-GB" w:eastAsia="zh-CN"/>
        </w:rPr>
        <w:t>9</w:t>
      </w:r>
      <w:r>
        <w:rPr>
          <w:rFonts w:ascii="Arial" w:hAnsi="Arial" w:eastAsia="MS Mincho"/>
          <w:b/>
          <w:sz w:val="24"/>
          <w:lang w:val="en-GB" w:eastAsia="zh-CN"/>
        </w:rPr>
        <w:t>bis electronic</w:t>
      </w:r>
      <w:r>
        <w:rPr>
          <w:rFonts w:ascii="Arial" w:hAnsi="Arial" w:eastAsia="MS Mincho"/>
          <w:b/>
          <w:sz w:val="24"/>
          <w:lang w:eastAsia="zh-CN"/>
        </w:rPr>
        <w:tab/>
      </w:r>
      <w:r>
        <w:rPr>
          <w:rFonts w:ascii="Arial" w:hAnsi="Arial" w:eastAsia="MS Mincho"/>
          <w:b/>
          <w:sz w:val="24"/>
          <w:lang w:val="en-GB" w:eastAsia="zh-CN"/>
        </w:rPr>
        <w:t>R2-2209820</w:t>
      </w:r>
      <w:r>
        <w:rPr>
          <w:rFonts w:hint="eastAsia" w:ascii="Arial" w:hAnsi="Arial" w:eastAsia="MS Mincho"/>
          <w:b/>
          <w:sz w:val="24"/>
          <w:lang w:eastAsia="zh-CN"/>
        </w:rPr>
        <w:t xml:space="preserve">             </w:t>
      </w:r>
    </w:p>
    <w:p>
      <w:pPr>
        <w:widowControl w:val="0"/>
        <w:tabs>
          <w:tab w:val="left" w:pos="1701"/>
          <w:tab w:val="right" w:pos="9923"/>
        </w:tabs>
        <w:rPr>
          <w:rFonts w:ascii="Arial" w:hAnsi="Arial" w:eastAsia="MS Mincho"/>
          <w:b/>
          <w:sz w:val="24"/>
          <w:lang w:val="en-GB" w:eastAsia="zh-CN"/>
        </w:rPr>
      </w:pPr>
      <w:r>
        <w:rPr>
          <w:rFonts w:ascii="Arial" w:hAnsi="Arial" w:eastAsia="MS Mincho"/>
          <w:b/>
          <w:sz w:val="24"/>
          <w:lang w:val="en-GB" w:eastAsia="zh-CN"/>
        </w:rPr>
        <w:t>Online, October, 2022</w:t>
      </w:r>
      <w:r>
        <w:rPr>
          <w:rFonts w:ascii="Arial" w:hAnsi="Arial" w:eastAsia="MS Mincho"/>
          <w:b/>
          <w:sz w:val="24"/>
          <w:lang w:val="en-GB" w:eastAsia="zh-CN"/>
        </w:rPr>
        <w:tab/>
      </w:r>
    </w:p>
    <w:p>
      <w:pPr>
        <w:tabs>
          <w:tab w:val="left" w:pos="1979"/>
        </w:tabs>
        <w:overflowPunct w:val="0"/>
        <w:autoSpaceDE w:val="0"/>
        <w:autoSpaceDN w:val="0"/>
        <w:adjustRightInd w:val="0"/>
        <w:snapToGrid w:val="0"/>
        <w:textAlignment w:val="baseline"/>
        <w:rPr>
          <w:rFonts w:ascii="Arial" w:hAnsi="Arial" w:eastAsia="MS Mincho"/>
          <w:b/>
          <w:sz w:val="24"/>
          <w:lang w:val="en-GB" w:eastAsia="zh-CN"/>
        </w:rPr>
      </w:pPr>
    </w:p>
    <w:p>
      <w:pPr>
        <w:tabs>
          <w:tab w:val="left" w:pos="1979"/>
        </w:tabs>
        <w:overflowPunct w:val="0"/>
        <w:autoSpaceDE w:val="0"/>
        <w:autoSpaceDN w:val="0"/>
        <w:adjustRightInd w:val="0"/>
        <w:spacing w:after="72" w:afterLines="20"/>
        <w:ind w:left="1983" w:hanging="1975" w:hangingChars="823"/>
        <w:textAlignment w:val="baseline"/>
        <w:rPr>
          <w:rFonts w:ascii="Arial" w:hAnsi="Arial" w:eastAsia="宋体" w:cs="Arial"/>
          <w:b/>
          <w:bCs/>
          <w:sz w:val="24"/>
          <w:lang w:eastAsia="zh-CN"/>
        </w:rPr>
      </w:pPr>
      <w:r>
        <w:rPr>
          <w:rFonts w:ascii="Arial" w:hAnsi="Arial" w:eastAsia="宋体" w:cs="Arial"/>
          <w:b/>
          <w:bCs/>
          <w:sz w:val="24"/>
        </w:rPr>
        <w:t>Source:</w:t>
      </w:r>
      <w:r>
        <w:rPr>
          <w:rFonts w:ascii="Arial" w:hAnsi="Arial" w:eastAsia="宋体" w:cs="Arial"/>
          <w:b/>
          <w:bCs/>
          <w:sz w:val="24"/>
        </w:rPr>
        <w:tab/>
      </w:r>
      <w:r>
        <w:rPr>
          <w:rFonts w:ascii="Arial" w:hAnsi="Arial" w:eastAsia="宋体" w:cs="Arial"/>
          <w:b/>
          <w:bCs/>
          <w:sz w:val="24"/>
          <w:lang w:eastAsia="zh-CN"/>
        </w:rPr>
        <w:t>vivo</w:t>
      </w:r>
    </w:p>
    <w:p>
      <w:pPr>
        <w:tabs>
          <w:tab w:val="left" w:pos="1979"/>
        </w:tabs>
        <w:overflowPunct w:val="0"/>
        <w:autoSpaceDE w:val="0"/>
        <w:autoSpaceDN w:val="0"/>
        <w:adjustRightInd w:val="0"/>
        <w:spacing w:line="288" w:lineRule="auto"/>
        <w:ind w:left="1983" w:hanging="1975" w:hangingChars="823"/>
        <w:textAlignment w:val="baseline"/>
        <w:rPr>
          <w:rFonts w:ascii="Arial" w:hAnsi="Arial" w:eastAsia="宋体" w:cs="Arial"/>
          <w:b/>
          <w:bCs/>
          <w:sz w:val="24"/>
        </w:rPr>
      </w:pPr>
      <w:r>
        <w:rPr>
          <w:rFonts w:ascii="Arial" w:hAnsi="Arial" w:eastAsia="宋体" w:cs="Arial"/>
          <w:b/>
          <w:bCs/>
          <w:sz w:val="24"/>
        </w:rPr>
        <w:t>Title:</w:t>
      </w:r>
      <w:bookmarkStart w:id="0" w:name="Title"/>
      <w:bookmarkEnd w:id="0"/>
      <w:r>
        <w:rPr>
          <w:rFonts w:ascii="Arial" w:hAnsi="Arial" w:eastAsia="宋体" w:cs="Arial"/>
          <w:b/>
          <w:bCs/>
          <w:sz w:val="24"/>
        </w:rPr>
        <w:tab/>
      </w:r>
      <w:r>
        <w:rPr>
          <w:rFonts w:hint="eastAsia" w:ascii="Arial" w:hAnsi="Arial" w:eastAsia="宋体" w:cs="Arial"/>
          <w:b/>
          <w:bCs/>
          <w:sz w:val="24"/>
          <w:lang w:eastAsia="zh-CN"/>
        </w:rPr>
        <w:t>On</w:t>
      </w:r>
      <w:r>
        <w:rPr>
          <w:rFonts w:ascii="Arial" w:hAnsi="Arial" w:eastAsia="宋体" w:cs="Arial"/>
          <w:b/>
          <w:bCs/>
          <w:sz w:val="24"/>
        </w:rPr>
        <w:t xml:space="preserve"> service continuity enhancement for L2 U2N relay</w:t>
      </w:r>
    </w:p>
    <w:p>
      <w:pPr>
        <w:tabs>
          <w:tab w:val="left" w:pos="1979"/>
        </w:tabs>
        <w:overflowPunct w:val="0"/>
        <w:autoSpaceDE w:val="0"/>
        <w:autoSpaceDN w:val="0"/>
        <w:adjustRightInd w:val="0"/>
        <w:spacing w:line="288" w:lineRule="auto"/>
        <w:textAlignment w:val="baseline"/>
        <w:rPr>
          <w:rFonts w:ascii="Arial" w:hAnsi="Arial" w:eastAsia="宋体" w:cs="Arial"/>
          <w:b/>
          <w:bCs/>
          <w:sz w:val="24"/>
          <w:lang w:eastAsia="zh-CN"/>
        </w:rPr>
      </w:pPr>
      <w:r>
        <w:rPr>
          <w:rFonts w:ascii="Arial" w:hAnsi="Arial" w:eastAsia="宋体" w:cs="Arial"/>
          <w:b/>
          <w:bCs/>
          <w:sz w:val="24"/>
        </w:rPr>
        <w:t>Agenda Item:</w:t>
      </w:r>
      <w:bookmarkStart w:id="1" w:name="Source"/>
      <w:bookmarkEnd w:id="1"/>
      <w:r>
        <w:rPr>
          <w:rFonts w:ascii="Arial" w:hAnsi="Arial" w:eastAsia="宋体" w:cs="Arial"/>
          <w:b/>
          <w:bCs/>
          <w:sz w:val="24"/>
        </w:rPr>
        <w:tab/>
      </w:r>
      <w:r>
        <w:rPr>
          <w:rFonts w:hint="eastAsia" w:ascii="Arial" w:hAnsi="Arial" w:eastAsia="宋体" w:cs="Arial"/>
          <w:b/>
          <w:bCs/>
          <w:sz w:val="24"/>
          <w:lang w:eastAsia="zh-CN"/>
        </w:rPr>
        <w:t>8.9.3</w:t>
      </w:r>
    </w:p>
    <w:p>
      <w:pPr>
        <w:tabs>
          <w:tab w:val="left" w:pos="1979"/>
        </w:tabs>
        <w:overflowPunct w:val="0"/>
        <w:autoSpaceDE w:val="0"/>
        <w:autoSpaceDN w:val="0"/>
        <w:adjustRightInd w:val="0"/>
        <w:spacing w:line="288" w:lineRule="auto"/>
        <w:textAlignment w:val="baseline"/>
        <w:rPr>
          <w:rFonts w:ascii="Arial" w:hAnsi="Arial" w:eastAsia="宋体" w:cs="Arial"/>
          <w:b/>
          <w:bCs/>
          <w:sz w:val="24"/>
          <w:lang w:eastAsia="zh-CN"/>
        </w:rPr>
      </w:pPr>
      <w:r>
        <w:rPr>
          <w:rFonts w:ascii="Arial" w:hAnsi="Arial" w:eastAsia="宋体" w:cs="Arial"/>
          <w:b/>
          <w:bCs/>
          <w:sz w:val="24"/>
        </w:rPr>
        <w:t>Document for:</w:t>
      </w:r>
      <w:r>
        <w:rPr>
          <w:rFonts w:ascii="Arial" w:hAnsi="Arial" w:eastAsia="宋体" w:cs="Arial"/>
          <w:b/>
          <w:bCs/>
          <w:sz w:val="24"/>
        </w:rPr>
        <w:tab/>
      </w:r>
      <w:bookmarkStart w:id="2" w:name="DocumentFor"/>
      <w:bookmarkEnd w:id="2"/>
      <w:r>
        <w:rPr>
          <w:rFonts w:ascii="Arial" w:hAnsi="Arial" w:eastAsia="宋体" w:cs="Arial"/>
          <w:b/>
          <w:bCs/>
          <w:sz w:val="24"/>
        </w:rPr>
        <w:t>Discussion</w:t>
      </w:r>
      <w:r>
        <w:rPr>
          <w:rFonts w:ascii="Arial" w:hAnsi="Arial" w:eastAsia="宋体" w:cs="Arial"/>
          <w:b/>
          <w:bCs/>
          <w:sz w:val="24"/>
          <w:lang w:eastAsia="zh-CN"/>
        </w:rPr>
        <w:t xml:space="preserve"> and Decision</w:t>
      </w:r>
    </w:p>
    <w:p>
      <w:pPr>
        <w:pStyle w:val="2"/>
        <w:keepLines/>
        <w:numPr>
          <w:ilvl w:val="0"/>
          <w:numId w:val="5"/>
        </w:numPr>
        <w:pBdr>
          <w:top w:val="single" w:color="auto" w:sz="12" w:space="3"/>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bookmarkStart w:id="3" w:name="OLE_LINK13"/>
      <w:bookmarkStart w:id="4" w:name="OLE_LINK14"/>
      <w:r>
        <w:rPr>
          <w:rFonts w:cs="Times New Roman"/>
          <w:b w:val="0"/>
          <w:bCs w:val="0"/>
          <w:kern w:val="0"/>
          <w:sz w:val="36"/>
          <w:szCs w:val="20"/>
          <w:lang w:val="en-GB" w:eastAsia="en-GB"/>
        </w:rPr>
        <w:t>Introduction</w:t>
      </w:r>
    </w:p>
    <w:p>
      <w:pPr>
        <w:pStyle w:val="15"/>
        <w:spacing w:after="180"/>
        <w:rPr>
          <w:rFonts w:eastAsiaTheme="minorEastAsia"/>
          <w:i/>
          <w:lang w:eastAsia="zh-CN"/>
        </w:rPr>
      </w:pPr>
      <w:r>
        <w:rPr>
          <w:rFonts w:eastAsiaTheme="minorEastAsia"/>
          <w:lang w:eastAsia="zh-CN"/>
        </w:rPr>
        <w:t>This contribution further resolves the remaining RAN2 issues on service continuity enhancements for L2 U2N relay, based on the latest RAN2 and RAN</w:t>
      </w:r>
      <w:r>
        <w:rPr>
          <w:rFonts w:hint="eastAsia" w:eastAsiaTheme="minorEastAsia"/>
          <w:lang w:val="en-US" w:eastAsia="zh-CN"/>
        </w:rPr>
        <w:t>3</w:t>
      </w:r>
      <w:r>
        <w:rPr>
          <w:rFonts w:eastAsiaTheme="minorEastAsia"/>
          <w:lang w:eastAsia="zh-CN"/>
        </w:rPr>
        <w:t xml:space="preserve"> agreements. </w:t>
      </w:r>
    </w:p>
    <w:p>
      <w:pPr>
        <w:pStyle w:val="2"/>
        <w:keepLines/>
        <w:numPr>
          <w:ilvl w:val="0"/>
          <w:numId w:val="5"/>
        </w:numPr>
        <w:pBdr>
          <w:top w:val="single" w:color="auto" w:sz="12" w:space="3"/>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pPr>
        <w:pStyle w:val="3"/>
        <w:spacing w:before="180" w:after="180"/>
        <w:ind w:left="708" w:hanging="708" w:hangingChars="236"/>
        <w:rPr>
          <w:rFonts w:eastAsiaTheme="minorEastAsia"/>
          <w:sz w:val="30"/>
          <w:szCs w:val="30"/>
          <w:lang w:val="en-GB"/>
        </w:rPr>
      </w:pPr>
      <w:r>
        <w:rPr>
          <w:rFonts w:cs="Times New Roman"/>
          <w:b w:val="0"/>
          <w:bCs w:val="0"/>
          <w:sz w:val="30"/>
          <w:szCs w:val="30"/>
          <w:lang w:val="en-GB" w:eastAsia="en-GB"/>
        </w:rPr>
        <w:t>2.1</w:t>
      </w:r>
      <w:r>
        <w:rPr>
          <w:rFonts w:cs="Times New Roman"/>
          <w:b w:val="0"/>
          <w:bCs w:val="0"/>
          <w:sz w:val="30"/>
          <w:szCs w:val="30"/>
          <w:lang w:val="en-GB" w:eastAsia="en-GB"/>
        </w:rPr>
        <w:tab/>
      </w:r>
      <w:r>
        <w:rPr>
          <w:rFonts w:cs="Times New Roman"/>
          <w:b w:val="0"/>
          <w:bCs w:val="0"/>
          <w:sz w:val="30"/>
          <w:szCs w:val="30"/>
          <w:lang w:val="en-GB" w:eastAsia="en-GB"/>
        </w:rPr>
        <w:t>Issue 1: Measurement events specific for I2I path switch</w:t>
      </w:r>
    </w:p>
    <w:p>
      <w:pPr>
        <w:pStyle w:val="16"/>
        <w:rPr>
          <w:rFonts w:eastAsiaTheme="minorEastAsia"/>
          <w:lang w:val="en-GB" w:eastAsia="zh-CN"/>
        </w:rPr>
      </w:pPr>
      <w:r>
        <w:rPr>
          <w:rFonts w:hint="eastAsia" w:eastAsiaTheme="minorEastAsia"/>
          <w:lang w:val="en-GB" w:eastAsia="zh-CN"/>
        </w:rPr>
        <w:t>I</w:t>
      </w:r>
      <w:r>
        <w:rPr>
          <w:rFonts w:eastAsiaTheme="minorEastAsia"/>
          <w:lang w:val="en-GB" w:eastAsia="zh-CN"/>
        </w:rPr>
        <w:t xml:space="preserve">n the last </w:t>
      </w:r>
      <w:r>
        <w:rPr>
          <w:rFonts w:hint="eastAsia" w:eastAsiaTheme="minorEastAsia"/>
          <w:lang w:val="en-US" w:eastAsia="zh-CN"/>
        </w:rPr>
        <w:t xml:space="preserve">RAN2 </w:t>
      </w:r>
      <w:bookmarkStart w:id="5" w:name="_GoBack"/>
      <w:bookmarkEnd w:id="5"/>
      <w:r>
        <w:rPr>
          <w:rFonts w:eastAsiaTheme="minorEastAsia"/>
          <w:lang w:val="en-GB" w:eastAsia="zh-CN"/>
        </w:rPr>
        <w:t xml:space="preserve">meeting, below agreements were reached on the general principle to introduce new measurement event (s) specifically used for </w:t>
      </w:r>
      <w:r>
        <w:rPr>
          <w:rFonts w:hint="eastAsia" w:eastAsiaTheme="minorEastAsia"/>
          <w:lang w:val="en-GB" w:eastAsia="zh-CN"/>
        </w:rPr>
        <w:t>I</w:t>
      </w:r>
      <w:r>
        <w:rPr>
          <w:rFonts w:eastAsiaTheme="minorEastAsia"/>
          <w:lang w:val="en-GB" w:eastAsia="zh-CN"/>
        </w:rPr>
        <w:t>2</w:t>
      </w:r>
      <w:r>
        <w:rPr>
          <w:rFonts w:hint="eastAsia" w:eastAsiaTheme="minorEastAsia"/>
          <w:lang w:val="en-GB" w:eastAsia="zh-CN"/>
        </w:rPr>
        <w:t>I</w:t>
      </w:r>
      <w:r>
        <w:rPr>
          <w:rFonts w:eastAsiaTheme="minorEastAsia"/>
          <w:lang w:val="en-GB" w:eastAsia="zh-CN"/>
        </w:rPr>
        <w:t xml:space="preserve"> </w:t>
      </w:r>
      <w:r>
        <w:rPr>
          <w:rFonts w:hint="eastAsia" w:eastAsiaTheme="minorEastAsia"/>
          <w:lang w:val="en-GB" w:eastAsia="zh-CN"/>
        </w:rPr>
        <w:t>path</w:t>
      </w:r>
      <w:r>
        <w:rPr>
          <w:rFonts w:eastAsiaTheme="minorEastAsia"/>
          <w:lang w:val="en-GB" w:eastAsia="zh-CN"/>
        </w:rPr>
        <w:t xml:space="preserve"> switch purpose, with the detailed form of the event(s) left as FFS [1]:</w:t>
      </w:r>
    </w:p>
    <w:p>
      <w:pPr>
        <w:pStyle w:val="54"/>
        <w:pBdr>
          <w:top w:val="single" w:color="auto" w:sz="4" w:space="1"/>
          <w:left w:val="single" w:color="auto" w:sz="4" w:space="4"/>
          <w:bottom w:val="single" w:color="auto" w:sz="4" w:space="1"/>
          <w:right w:val="single" w:color="auto" w:sz="4" w:space="4"/>
        </w:pBdr>
        <w:snapToGrid w:val="0"/>
        <w:ind w:left="567" w:hanging="403"/>
      </w:pPr>
      <w:r>
        <w:t>Agreements:</w:t>
      </w:r>
    </w:p>
    <w:p>
      <w:pPr>
        <w:pStyle w:val="54"/>
        <w:pBdr>
          <w:top w:val="single" w:color="auto" w:sz="4" w:space="1"/>
          <w:left w:val="single" w:color="auto" w:sz="4" w:space="4"/>
          <w:bottom w:val="single" w:color="auto" w:sz="4" w:space="1"/>
          <w:right w:val="single" w:color="auto" w:sz="4" w:space="4"/>
        </w:pBdr>
        <w:snapToGrid w:val="0"/>
        <w:ind w:left="567" w:hanging="403"/>
      </w:pPr>
      <w:r>
        <w:t>When indirect-to-indirect path switch is initiated, the Remote UE can inform upper layers to release the PC5 unicast link with the source relay UE. The timing to execute link release is up to UE implementation.</w:t>
      </w:r>
    </w:p>
    <w:p>
      <w:pPr>
        <w:pStyle w:val="54"/>
        <w:pBdr>
          <w:top w:val="single" w:color="auto" w:sz="4" w:space="1"/>
          <w:left w:val="single" w:color="auto" w:sz="4" w:space="4"/>
          <w:bottom w:val="single" w:color="auto" w:sz="4" w:space="1"/>
          <w:right w:val="single" w:color="auto" w:sz="4" w:space="4"/>
        </w:pBdr>
        <w:snapToGrid w:val="0"/>
        <w:ind w:left="567" w:hanging="403"/>
      </w:pPr>
      <w:r>
        <w:t xml:space="preserve">Introduce a new measurement event that considers both the PC5 link quality with the serving Relay UE and that with candidate Relay UE for the indirect-to-indirect path switch purpose.  </w:t>
      </w:r>
      <w:r>
        <w:rPr>
          <w:highlight w:val="yellow"/>
        </w:rPr>
        <w:t>FFS if there would be more than one event type.</w:t>
      </w:r>
    </w:p>
    <w:p>
      <w:pPr>
        <w:pStyle w:val="54"/>
        <w:pBdr>
          <w:top w:val="single" w:color="auto" w:sz="4" w:space="1"/>
          <w:left w:val="single" w:color="auto" w:sz="4" w:space="4"/>
          <w:bottom w:val="single" w:color="auto" w:sz="4" w:space="1"/>
          <w:right w:val="single" w:color="auto" w:sz="4" w:space="4"/>
        </w:pBdr>
        <w:snapToGrid w:val="0"/>
        <w:ind w:left="567" w:hanging="403"/>
      </w:pPr>
      <w:r>
        <w:t>For the signalling and procedures in Uu and PC5, intra-gNB indirect-to-direct path switch is used as the baseline for inter-gNB i2d path switch.</w:t>
      </w:r>
    </w:p>
    <w:p>
      <w:pPr>
        <w:pStyle w:val="16"/>
        <w:spacing w:before="180"/>
        <w:rPr>
          <w:rFonts w:eastAsiaTheme="minorEastAsia"/>
          <w:lang w:val="en-GB" w:eastAsia="zh-CN"/>
        </w:rPr>
      </w:pPr>
      <w:r>
        <w:rPr>
          <w:rFonts w:hint="eastAsia" w:eastAsiaTheme="minorEastAsia"/>
          <w:lang w:val="en-GB" w:eastAsia="zh-CN"/>
        </w:rPr>
        <w:t>F</w:t>
      </w:r>
      <w:r>
        <w:rPr>
          <w:rFonts w:eastAsiaTheme="minorEastAsia"/>
          <w:lang w:val="en-GB" w:eastAsia="zh-CN"/>
        </w:rPr>
        <w:t xml:space="preserve">rom our perspective, we think at least an X1/Y1-like event can be introduced, where the serving relay’s link quality and each candidate neighbour relay’s link quality are respectively comparing with a threshold. Specifically, with an analogy to event X1 and Y1, we propose to at least introduce a new measurement event that the serving relay’s PC5 link quality is worse than a threshold and a candidate neighbour relay’s PC5 link quality is above another threshold. </w:t>
      </w:r>
    </w:p>
    <w:p>
      <w:pPr>
        <w:pStyle w:val="16"/>
        <w:rPr>
          <w:rFonts w:eastAsiaTheme="minorEastAsia"/>
          <w:lang w:val="en-GB" w:eastAsia="zh-CN"/>
        </w:rPr>
      </w:pPr>
      <w:r>
        <w:rPr>
          <w:rFonts w:hint="eastAsia" w:eastAsiaTheme="minorEastAsia"/>
          <w:lang w:val="en-GB" w:eastAsia="zh-CN"/>
        </w:rPr>
        <w:t>S</w:t>
      </w:r>
      <w:r>
        <w:rPr>
          <w:rFonts w:eastAsiaTheme="minorEastAsia"/>
          <w:lang w:val="en-GB" w:eastAsia="zh-CN"/>
        </w:rPr>
        <w:t xml:space="preserve">ome companies were arguing to consider also an A3-like event, comparing directly the serving relay’s PC5 link quality and candidate neighbour relay’s PC5 link quality. We are open to consider other measurement results, but think that the case when such direct comparison is valid/applicable needs to be carefully looked into (e.g. when both of both links are with the same type of measurement results). </w:t>
      </w:r>
    </w:p>
    <w:p>
      <w:pPr>
        <w:pStyle w:val="16"/>
        <w:rPr>
          <w:rFonts w:eastAsiaTheme="minorEastAsia"/>
          <w:b/>
          <w:lang w:eastAsia="zh-CN"/>
        </w:rPr>
      </w:pPr>
      <w:r>
        <w:rPr>
          <w:rFonts w:eastAsiaTheme="minorEastAsia"/>
          <w:b/>
          <w:lang w:val="en-GB" w:eastAsia="zh-CN"/>
        </w:rPr>
        <w:t xml:space="preserve">Proposal 1: </w:t>
      </w:r>
      <w:r>
        <w:rPr>
          <w:rFonts w:hint="eastAsia" w:eastAsiaTheme="minorEastAsia"/>
          <w:b/>
          <w:lang w:val="sv-SE" w:eastAsia="zh-CN"/>
        </w:rPr>
        <w:t xml:space="preserve">At least introduce a new measurement event that the serving relay </w:t>
      </w:r>
      <w:r>
        <w:rPr>
          <w:rFonts w:eastAsiaTheme="minorEastAsia"/>
          <w:b/>
          <w:lang w:val="sv-SE" w:eastAsia="zh-CN"/>
        </w:rPr>
        <w:t xml:space="preserve">PC5 </w:t>
      </w:r>
      <w:r>
        <w:rPr>
          <w:rFonts w:hint="eastAsia" w:eastAsiaTheme="minorEastAsia"/>
          <w:b/>
          <w:lang w:val="sv-SE" w:eastAsia="zh-CN"/>
        </w:rPr>
        <w:t xml:space="preserve">link quality is worse than a threshold and a candidate </w:t>
      </w:r>
      <w:r>
        <w:rPr>
          <w:rFonts w:eastAsiaTheme="minorEastAsia"/>
          <w:b/>
          <w:lang w:val="sv-SE" w:eastAsia="zh-CN"/>
        </w:rPr>
        <w:t xml:space="preserve">neighbor </w:t>
      </w:r>
      <w:r>
        <w:rPr>
          <w:rFonts w:hint="eastAsia" w:eastAsiaTheme="minorEastAsia"/>
          <w:b/>
          <w:lang w:val="sv-SE" w:eastAsia="zh-CN"/>
        </w:rPr>
        <w:t xml:space="preserve">relay’s </w:t>
      </w:r>
      <w:r>
        <w:rPr>
          <w:rFonts w:eastAsiaTheme="minorEastAsia"/>
          <w:b/>
          <w:lang w:val="sv-SE" w:eastAsia="zh-CN"/>
        </w:rPr>
        <w:t xml:space="preserve">PC5 </w:t>
      </w:r>
      <w:r>
        <w:rPr>
          <w:rFonts w:hint="eastAsia" w:eastAsiaTheme="minorEastAsia"/>
          <w:b/>
          <w:lang w:val="sv-SE" w:eastAsia="zh-CN"/>
        </w:rPr>
        <w:t xml:space="preserve">link quality is above another threshold. </w:t>
      </w:r>
      <w:r>
        <w:rPr>
          <w:rFonts w:hint="eastAsia" w:eastAsiaTheme="minorEastAsia"/>
          <w:b/>
          <w:lang w:eastAsia="zh-CN"/>
        </w:rPr>
        <w:t>Other solutions may not be precluded (e.g. direct comparison based solution)</w:t>
      </w:r>
    </w:p>
    <w:p>
      <w:pPr>
        <w:pStyle w:val="3"/>
        <w:spacing w:before="180" w:after="180"/>
        <w:ind w:left="708" w:hanging="708" w:hangingChars="236"/>
        <w:rPr>
          <w:rFonts w:eastAsiaTheme="minorEastAsia"/>
          <w:sz w:val="30"/>
          <w:szCs w:val="30"/>
          <w:lang w:val="en-GB"/>
        </w:rPr>
      </w:pPr>
      <w:r>
        <w:rPr>
          <w:rFonts w:cs="Times New Roman"/>
          <w:b w:val="0"/>
          <w:bCs w:val="0"/>
          <w:sz w:val="30"/>
          <w:szCs w:val="30"/>
          <w:lang w:val="en-GB" w:eastAsia="en-GB"/>
        </w:rPr>
        <w:t>2.2</w:t>
      </w:r>
      <w:r>
        <w:rPr>
          <w:rFonts w:cs="Times New Roman"/>
          <w:b w:val="0"/>
          <w:bCs w:val="0"/>
          <w:sz w:val="30"/>
          <w:szCs w:val="30"/>
          <w:lang w:val="en-GB" w:eastAsia="en-GB"/>
        </w:rPr>
        <w:tab/>
      </w:r>
      <w:r>
        <w:rPr>
          <w:rFonts w:cs="Times New Roman"/>
          <w:b w:val="0"/>
          <w:bCs w:val="0"/>
          <w:sz w:val="30"/>
          <w:szCs w:val="30"/>
          <w:lang w:val="en-GB" w:eastAsia="en-GB"/>
        </w:rPr>
        <w:t>Issue 2: How/who to decide the target Relay/Cell to switch to</w:t>
      </w:r>
    </w:p>
    <w:p>
      <w:pPr>
        <w:pStyle w:val="16"/>
        <w:spacing w:after="180"/>
        <w:rPr>
          <w:rFonts w:eastAsiaTheme="minorEastAsia"/>
          <w:lang w:val="en-GB" w:eastAsia="zh-CN"/>
        </w:rPr>
      </w:pPr>
      <w:r>
        <w:rPr>
          <w:rFonts w:hint="eastAsia" w:eastAsiaTheme="minorEastAsia"/>
          <w:lang w:val="en-GB" w:eastAsia="zh-CN"/>
        </w:rPr>
        <w:t>I</w:t>
      </w:r>
      <w:r>
        <w:rPr>
          <w:rFonts w:eastAsiaTheme="minorEastAsia"/>
          <w:lang w:val="en-GB" w:eastAsia="zh-CN"/>
        </w:rPr>
        <w:t>n the last meeting, RAN2 discussed this issue without reaching a conclusion. However, RAN3 carried out this discussion in the last meeting, and reached the following agreements [2]:</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rPr>
                <w:rFonts w:ascii="Calibri" w:hAnsi="Calibri" w:cs="Calibri"/>
                <w:b/>
                <w:bCs/>
                <w:color w:val="008000"/>
                <w:sz w:val="18"/>
              </w:rPr>
            </w:pPr>
            <w:r>
              <w:rPr>
                <w:rFonts w:ascii="Calibri" w:hAnsi="Calibri" w:cs="Calibri"/>
                <w:b/>
                <w:bCs/>
                <w:color w:val="008000"/>
                <w:sz w:val="18"/>
                <w:highlight w:val="yellow"/>
              </w:rPr>
              <w:t>FFS on which node should decide the new path type</w:t>
            </w:r>
            <w:r>
              <w:rPr>
                <w:rFonts w:ascii="Calibri" w:hAnsi="Calibri" w:cs="Calibri"/>
                <w:b/>
                <w:bCs/>
                <w:color w:val="008000"/>
                <w:sz w:val="18"/>
              </w:rPr>
              <w:t>, i.e., either indirect or direct.</w:t>
            </w:r>
          </w:p>
          <w:p>
            <w:pPr>
              <w:rPr>
                <w:rFonts w:ascii="Calibri" w:hAnsi="Calibri" w:cs="Calibri"/>
                <w:b/>
                <w:bCs/>
                <w:color w:val="008000"/>
                <w:sz w:val="18"/>
              </w:rPr>
            </w:pPr>
            <w:r>
              <w:rPr>
                <w:rFonts w:ascii="Calibri" w:hAnsi="Calibri" w:cs="Calibri"/>
                <w:b/>
                <w:bCs/>
                <w:color w:val="008000"/>
                <w:sz w:val="18"/>
              </w:rPr>
              <w:t xml:space="preserve">RAN3 continues analyzing the </w:t>
            </w:r>
            <w:r>
              <w:rPr>
                <w:rFonts w:ascii="Calibri" w:hAnsi="Calibri" w:cs="Calibri"/>
                <w:b/>
                <w:bCs/>
                <w:color w:val="008000"/>
                <w:sz w:val="18"/>
                <w:highlight w:val="yellow"/>
              </w:rPr>
              <w:t>following options for selection of target Relay UE</w:t>
            </w:r>
            <w:r>
              <w:rPr>
                <w:rFonts w:ascii="Calibri" w:hAnsi="Calibri" w:cs="Calibri"/>
                <w:b/>
                <w:bCs/>
                <w:color w:val="008000"/>
                <w:sz w:val="18"/>
              </w:rPr>
              <w:t>.</w:t>
            </w:r>
          </w:p>
          <w:p>
            <w:pPr>
              <w:numPr>
                <w:ilvl w:val="0"/>
                <w:numId w:val="6"/>
              </w:numPr>
              <w:overflowPunct w:val="0"/>
              <w:autoSpaceDE w:val="0"/>
              <w:autoSpaceDN w:val="0"/>
              <w:adjustRightInd w:val="0"/>
              <w:spacing w:before="100" w:beforeAutospacing="1" w:after="180"/>
              <w:textAlignment w:val="baseline"/>
              <w:rPr>
                <w:rFonts w:ascii="Calibri" w:hAnsi="Calibri" w:cs="Calibri"/>
                <w:b/>
                <w:bCs/>
                <w:color w:val="008000"/>
                <w:sz w:val="18"/>
              </w:rPr>
            </w:pPr>
            <w:r>
              <w:rPr>
                <w:rFonts w:ascii="Calibri" w:hAnsi="Calibri" w:cs="Calibri"/>
                <w:b/>
                <w:bCs/>
                <w:color w:val="008000"/>
                <w:sz w:val="18"/>
              </w:rPr>
              <w:t>Option 1: source gNB selects one target Relay UE and sends the ID related information to the target gNB</w:t>
            </w:r>
          </w:p>
          <w:p>
            <w:pPr>
              <w:numPr>
                <w:ilvl w:val="0"/>
                <w:numId w:val="6"/>
              </w:numPr>
              <w:overflowPunct w:val="0"/>
              <w:autoSpaceDE w:val="0"/>
              <w:autoSpaceDN w:val="0"/>
              <w:adjustRightInd w:val="0"/>
              <w:spacing w:before="100" w:beforeAutospacing="1" w:after="180"/>
              <w:textAlignment w:val="baseline"/>
              <w:rPr>
                <w:rFonts w:ascii="Calibri" w:hAnsi="Calibri" w:cs="Calibri"/>
                <w:b/>
                <w:bCs/>
                <w:color w:val="008000"/>
                <w:sz w:val="18"/>
              </w:rPr>
            </w:pPr>
            <w:r>
              <w:rPr>
                <w:rFonts w:ascii="Calibri" w:hAnsi="Calibri" w:cs="Calibri"/>
                <w:b/>
                <w:bCs/>
                <w:color w:val="008000"/>
                <w:sz w:val="18"/>
              </w:rPr>
              <w:t>Option 2: source gNB sends a list of candidate target Relay UE information to the target gNB for selection</w:t>
            </w:r>
          </w:p>
          <w:p>
            <w:pPr>
              <w:numPr>
                <w:ilvl w:val="0"/>
                <w:numId w:val="6"/>
              </w:numPr>
              <w:overflowPunct w:val="0"/>
              <w:textAlignment w:val="baseline"/>
              <w:rPr>
                <w:rFonts w:eastAsiaTheme="minorEastAsia"/>
                <w:lang w:val="en-GB" w:eastAsia="zh-CN"/>
              </w:rPr>
            </w:pPr>
            <w:r>
              <w:rPr>
                <w:rFonts w:ascii="Calibri" w:hAnsi="Calibri" w:cs="Calibri"/>
                <w:b/>
                <w:bCs/>
                <w:color w:val="008000"/>
                <w:sz w:val="18"/>
              </w:rPr>
              <w:t>Option 3: source gNB provides also the measurement information of Remote UE to the target gNB for selection of target Relay UE</w:t>
            </w:r>
          </w:p>
        </w:tc>
      </w:tr>
    </w:tbl>
    <w:p>
      <w:pPr>
        <w:pStyle w:val="16"/>
        <w:spacing w:before="180"/>
        <w:rPr>
          <w:rFonts w:eastAsiaTheme="minorEastAsia"/>
          <w:lang w:val="en-GB" w:eastAsia="zh-CN"/>
        </w:rPr>
      </w:pPr>
      <w:r>
        <w:rPr>
          <w:rFonts w:eastAsiaTheme="minorEastAsia"/>
          <w:lang w:val="en-GB" w:eastAsia="zh-CN"/>
        </w:rPr>
        <w:t xml:space="preserve">Since RAN2 and RAN3 are experiencing the overlapping discussion, the first priority is to make the work split clearly. Therefore, RAN2 needs to first conclude whether it is RAN2 or RAN3 that concludes this issue. </w:t>
      </w:r>
    </w:p>
    <w:p>
      <w:pPr>
        <w:pStyle w:val="16"/>
        <w:spacing w:before="180"/>
        <w:rPr>
          <w:rFonts w:eastAsiaTheme="minorEastAsia"/>
          <w:b/>
          <w:lang w:val="en-GB" w:eastAsia="zh-CN"/>
        </w:rPr>
      </w:pPr>
      <w:r>
        <w:rPr>
          <w:rFonts w:eastAsiaTheme="minorEastAsia"/>
          <w:b/>
          <w:lang w:val="en-GB" w:eastAsia="zh-CN"/>
        </w:rPr>
        <w:t>Proposal 2: RAN2 confirms whether it is RAN2 or RAN3 that concludes the issue on how/who to decide the path type and decide the target cell/target Relay for the Remote UE to switch to.</w:t>
      </w:r>
    </w:p>
    <w:p>
      <w:pPr>
        <w:pStyle w:val="16"/>
        <w:spacing w:before="180"/>
        <w:rPr>
          <w:rFonts w:eastAsiaTheme="minorEastAsia"/>
          <w:lang w:val="en-GB" w:eastAsia="zh-CN"/>
        </w:rPr>
      </w:pPr>
      <w:r>
        <w:rPr>
          <w:rFonts w:hint="eastAsia" w:eastAsiaTheme="minorEastAsia"/>
          <w:lang w:val="en-GB" w:eastAsia="zh-CN"/>
        </w:rPr>
        <w:t>I</w:t>
      </w:r>
      <w:r>
        <w:rPr>
          <w:rFonts w:eastAsiaTheme="minorEastAsia"/>
          <w:lang w:val="en-GB" w:eastAsia="zh-CN"/>
        </w:rPr>
        <w:t xml:space="preserve">n case RAN2 decides to conclude this issue by ourselves, we still need to make a conclusion based on the above candidate options already narrowed down by RAN3 on how to select the target Relay UE. From our perspective, among the three candidate options, we think that for the inter-gNB D2I/I2D/I2I path switch, it is more reasonable for the target gNB to select the target Relay UE based on the relay link measurement results signalled from the source gNB, as shown in above Option 3, because only the target gNB can know each candidate relay’s load situation and access capability, and other relevant AS information (e.g. RRC state), and thus make reasonably down selects the final target relay UE among all candidate relays. Based on the same reason, it is also desirable for the target gNB to select the path type, between the target cell signalled from the source cell and the target relay it selects, with a holistic vision to balance the load on direct path and indirect path. </w:t>
      </w:r>
    </w:p>
    <w:p>
      <w:pPr>
        <w:pStyle w:val="16"/>
        <w:spacing w:before="180"/>
        <w:rPr>
          <w:rFonts w:eastAsiaTheme="minorEastAsia"/>
          <w:lang w:val="en-GB" w:eastAsia="zh-CN"/>
        </w:rPr>
      </w:pPr>
      <w:r>
        <w:rPr>
          <w:rFonts w:eastAsiaTheme="minorEastAsia"/>
          <w:lang w:val="en-GB" w:eastAsia="zh-CN"/>
        </w:rPr>
        <w:t>Therefore, we propose to support the target gNB to select the path type, and the final target relay UE, if indirect path is selected, for inter-gNB I2D/D2</w:t>
      </w:r>
      <w:r>
        <w:rPr>
          <w:rFonts w:hint="eastAsia" w:eastAsiaTheme="minorEastAsia"/>
          <w:lang w:val="en-GB" w:eastAsia="zh-CN"/>
        </w:rPr>
        <w:t>I</w:t>
      </w:r>
      <w:r>
        <w:rPr>
          <w:rFonts w:eastAsiaTheme="minorEastAsia"/>
          <w:lang w:val="en-GB" w:eastAsia="zh-CN"/>
        </w:rPr>
        <w:t xml:space="preserve">/I2I path switch from a RAN2 perspective. </w:t>
      </w:r>
    </w:p>
    <w:p>
      <w:pPr>
        <w:pStyle w:val="16"/>
        <w:spacing w:before="180"/>
        <w:rPr>
          <w:rFonts w:eastAsiaTheme="minorEastAsia"/>
          <w:b/>
          <w:lang w:val="en-GB" w:eastAsia="zh-CN"/>
        </w:rPr>
      </w:pPr>
      <w:r>
        <w:rPr>
          <w:rFonts w:hint="eastAsia" w:eastAsiaTheme="minorEastAsia"/>
          <w:b/>
          <w:lang w:val="en-GB" w:eastAsia="zh-CN"/>
        </w:rPr>
        <w:t>P</w:t>
      </w:r>
      <w:r>
        <w:rPr>
          <w:rFonts w:eastAsiaTheme="minorEastAsia"/>
          <w:b/>
          <w:lang w:val="en-GB" w:eastAsia="zh-CN"/>
        </w:rPr>
        <w:t>rop</w:t>
      </w:r>
      <w:r>
        <w:rPr>
          <w:rFonts w:hint="eastAsia" w:eastAsiaTheme="minorEastAsia"/>
          <w:b/>
          <w:lang w:val="en-GB" w:eastAsia="zh-CN"/>
        </w:rPr>
        <w:t>osal</w:t>
      </w:r>
      <w:r>
        <w:rPr>
          <w:rFonts w:eastAsiaTheme="minorEastAsia"/>
          <w:b/>
          <w:lang w:val="en-GB" w:eastAsia="zh-CN"/>
        </w:rPr>
        <w:t xml:space="preserve"> 3: For inter-gNB D2I/I2D/I2I path switch, RAN2 confirm it is the target gNB that decides the path type and the target Relay (if indirect path is selected), in case RAN2 decides to resolve this issue.</w:t>
      </w:r>
    </w:p>
    <w:p>
      <w:pPr>
        <w:pStyle w:val="16"/>
        <w:spacing w:before="180"/>
        <w:rPr>
          <w:rFonts w:eastAsiaTheme="minorEastAsia"/>
          <w:b/>
          <w:lang w:val="en-GB" w:eastAsia="zh-CN"/>
        </w:rPr>
      </w:pPr>
      <w:r>
        <w:rPr>
          <w:rFonts w:hint="eastAsia" w:eastAsiaTheme="minorEastAsia"/>
          <w:b/>
          <w:lang w:val="en-GB" w:eastAsia="zh-CN"/>
        </w:rPr>
        <w:t>P</w:t>
      </w:r>
      <w:r>
        <w:rPr>
          <w:rFonts w:eastAsiaTheme="minorEastAsia"/>
          <w:b/>
          <w:lang w:val="en-GB" w:eastAsia="zh-CN"/>
        </w:rPr>
        <w:t xml:space="preserve">roposal 3a: If Proposal 3 is agreed, inform RAN3 about the RAN2 conclusion. </w:t>
      </w:r>
    </w:p>
    <w:p>
      <w:pPr>
        <w:pStyle w:val="3"/>
        <w:spacing w:before="180" w:after="180"/>
        <w:ind w:left="708" w:hanging="708" w:hangingChars="236"/>
        <w:rPr>
          <w:rFonts w:cs="Times New Roman"/>
          <w:b w:val="0"/>
          <w:bCs w:val="0"/>
          <w:sz w:val="30"/>
          <w:szCs w:val="30"/>
          <w:lang w:val="en-GB" w:eastAsia="en-GB"/>
        </w:rPr>
      </w:pPr>
      <w:r>
        <w:rPr>
          <w:rFonts w:cs="Times New Roman"/>
          <w:b w:val="0"/>
          <w:bCs w:val="0"/>
          <w:sz w:val="30"/>
          <w:szCs w:val="30"/>
          <w:lang w:val="en-GB" w:eastAsia="en-GB"/>
        </w:rPr>
        <w:t>2.3</w:t>
      </w:r>
      <w:r>
        <w:rPr>
          <w:rFonts w:cs="Times New Roman"/>
          <w:b w:val="0"/>
          <w:bCs w:val="0"/>
          <w:sz w:val="30"/>
          <w:szCs w:val="30"/>
          <w:lang w:val="en-GB" w:eastAsia="en-GB"/>
        </w:rPr>
        <w:tab/>
      </w:r>
      <w:r>
        <w:rPr>
          <w:rFonts w:cs="Times New Roman"/>
          <w:b w:val="0"/>
          <w:bCs w:val="0"/>
          <w:sz w:val="30"/>
          <w:szCs w:val="30"/>
          <w:lang w:val="en-GB" w:eastAsia="en-GB"/>
        </w:rPr>
        <w:t>Issue 3: Any impact on lossless data delivery</w:t>
      </w:r>
    </w:p>
    <w:p>
      <w:pPr>
        <w:pStyle w:val="16"/>
        <w:rPr>
          <w:rFonts w:eastAsiaTheme="minorEastAsia"/>
          <w:lang w:val="en-GB" w:eastAsia="zh-CN"/>
        </w:rPr>
      </w:pPr>
      <w:r>
        <w:rPr>
          <w:rFonts w:hint="eastAsia" w:eastAsiaTheme="minorEastAsia"/>
          <w:lang w:val="en-GB" w:eastAsia="zh-CN"/>
        </w:rPr>
        <w:t>RAN</w:t>
      </w:r>
      <w:r>
        <w:rPr>
          <w:rFonts w:eastAsiaTheme="minorEastAsia"/>
          <w:lang w:val="en-GB" w:eastAsia="zh-CN"/>
        </w:rPr>
        <w:t>3 also agreed to first wait for RAN2 progress on whether any impact is needed on loss less data deliver for the inter-gNB D2I/I2D/I2D path switch [2]:</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rPr>
                <w:rFonts w:ascii="Calibri" w:hAnsi="Calibri" w:cs="Calibri"/>
                <w:b/>
                <w:bCs/>
                <w:color w:val="008000"/>
                <w:sz w:val="18"/>
              </w:rPr>
            </w:pPr>
            <w:r>
              <w:rPr>
                <w:rFonts w:ascii="Calibri" w:hAnsi="Calibri" w:cs="Calibri"/>
                <w:b/>
                <w:bCs/>
                <w:color w:val="008000"/>
                <w:sz w:val="18"/>
              </w:rPr>
              <w:t>Regarding the support of lossless data delivery during path switch, RAN3 would wait for RAN2’s progress first.</w:t>
            </w:r>
          </w:p>
        </w:tc>
      </w:tr>
    </w:tbl>
    <w:p>
      <w:pPr>
        <w:pStyle w:val="16"/>
        <w:rPr>
          <w:rFonts w:eastAsiaTheme="minorEastAsia"/>
          <w:lang w:val="en-GB" w:eastAsia="zh-CN"/>
        </w:rPr>
      </w:pPr>
      <w:r>
        <w:rPr>
          <w:rFonts w:eastAsiaTheme="minorEastAsia"/>
          <w:lang w:val="en-GB" w:eastAsia="zh-CN"/>
        </w:rPr>
        <w:t xml:space="preserve">In Rel-17, whether any impact in Uu/PC5 is needed to support lossless data delivery during intra-gNB D2I/I2D path switch was discussed (mainly towards PDCP operation), and it was concluded that no spec impact is needed for both DL and UL at that time (with the lossless delivery either possibly guaranteed by NW implementation, or facing potential issues regarded as only corner cases). From the perspective of UP data transmission over Uu/PC5, we find inter-gNB D2I/I2D/I2I path switch and intra-gNB I2I path switch do not actually differ much from intra-gNB D2I/I2D path switch, so propose to reuse the Rel-17 conclusions for AS operations. </w:t>
      </w:r>
    </w:p>
    <w:p>
      <w:pPr>
        <w:pStyle w:val="16"/>
        <w:rPr>
          <w:rFonts w:eastAsiaTheme="minorEastAsia"/>
          <w:b/>
          <w:lang w:val="en-GB" w:eastAsia="zh-CN"/>
        </w:rPr>
      </w:pPr>
      <w:r>
        <w:rPr>
          <w:rFonts w:hint="eastAsia" w:eastAsiaTheme="minorEastAsia"/>
          <w:b/>
          <w:lang w:val="en-GB" w:eastAsia="zh-CN"/>
        </w:rPr>
        <w:t>P</w:t>
      </w:r>
      <w:r>
        <w:rPr>
          <w:rFonts w:eastAsiaTheme="minorEastAsia"/>
          <w:b/>
          <w:lang w:val="en-GB" w:eastAsia="zh-CN"/>
        </w:rPr>
        <w:t>roposal 4: For inter-gNB D2I/I2D/I2I path switch and intra-gNB I2I path switch, no Spec impact in Uu/PC5 is needed to support the lossless data delivery.</w:t>
      </w:r>
    </w:p>
    <w:p>
      <w:pPr>
        <w:pStyle w:val="16"/>
        <w:rPr>
          <w:rFonts w:ascii="Arial" w:hAnsi="Arial" w:cs="Arial" w:eastAsiaTheme="minorEastAsia"/>
          <w:b/>
          <w:lang w:val="en-GB" w:eastAsia="zh-CN"/>
        </w:rPr>
      </w:pPr>
      <w:r>
        <w:rPr>
          <w:rFonts w:eastAsiaTheme="minorEastAsia"/>
          <w:lang w:val="en-GB" w:eastAsia="zh-CN"/>
        </w:rPr>
        <w:t>As a matter of fact, the delta part to support inter-gNB D2I/I2D/I2I path switch, compared with intra-gNB path switching, is mainly located at the NW side, specifically for the DL data forwarding and DL data path switching between the source gNB and target gNB (e.g. potential impact to SN STATUS TRANSFER related operation). The main Spec impact, if any, is located in Xn AP protocol, and seems more related to RAN3 discussion. RAN2 needs to conclude whether such operations related to inter-gNB DL data forwarding and DL data path switching should be concluded by RAN2 or RAN3, and inform RAN3 of RAN2 decision.</w:t>
      </w:r>
      <w:r>
        <w:rPr>
          <w:rFonts w:ascii="Arial" w:hAnsi="Arial" w:cs="Arial" w:eastAsiaTheme="minorEastAsia"/>
          <w:b/>
          <w:lang w:val="en-GB" w:eastAsia="zh-CN"/>
        </w:rPr>
        <w:t xml:space="preserve"> </w:t>
      </w:r>
    </w:p>
    <w:p>
      <w:pPr>
        <w:pStyle w:val="16"/>
        <w:rPr>
          <w:rFonts w:eastAsiaTheme="minorEastAsia"/>
          <w:b/>
          <w:lang w:val="en-GB" w:eastAsia="zh-CN"/>
        </w:rPr>
      </w:pPr>
      <w:r>
        <w:rPr>
          <w:rFonts w:hint="eastAsia" w:eastAsiaTheme="minorEastAsia"/>
          <w:b/>
          <w:lang w:val="en-GB" w:eastAsia="zh-CN"/>
        </w:rPr>
        <w:t>P</w:t>
      </w:r>
      <w:r>
        <w:rPr>
          <w:rFonts w:eastAsiaTheme="minorEastAsia"/>
          <w:b/>
          <w:lang w:val="en-GB" w:eastAsia="zh-CN"/>
        </w:rPr>
        <w:t>roposal 5: RAN2 decides for inter-gNB D2I/I2D/I2I path switch whether the inter-gNB DL data forwarding and DL data path switching should be discussed and concluded by RAN2 or RAN3. Inform RAN3 of RAN2 conclusion.</w:t>
      </w:r>
    </w:p>
    <w:p>
      <w:pPr>
        <w:pStyle w:val="2"/>
        <w:keepLines/>
        <w:numPr>
          <w:ilvl w:val="0"/>
          <w:numId w:val="5"/>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bookmarkEnd w:id="3"/>
    <w:bookmarkEnd w:id="4"/>
    <w:p>
      <w:pPr>
        <w:pStyle w:val="16"/>
        <w:rPr>
          <w:rFonts w:eastAsiaTheme="minorEastAsia"/>
          <w:lang w:val="en-GB" w:eastAsia="zh-CN"/>
        </w:rPr>
      </w:pPr>
      <w:r>
        <w:rPr>
          <w:rFonts w:eastAsiaTheme="minorEastAsia"/>
          <w:lang w:val="en-GB" w:eastAsia="zh-CN"/>
        </w:rPr>
        <w:t>We discussed remaining issues on service continuity enhancement for L2 U2N relay. Proposals are listed as follows:</w:t>
      </w:r>
    </w:p>
    <w:p>
      <w:pPr>
        <w:pStyle w:val="16"/>
        <w:rPr>
          <w:rFonts w:eastAsiaTheme="minorEastAsia"/>
          <w:b/>
          <w:lang w:eastAsia="zh-CN"/>
        </w:rPr>
      </w:pPr>
      <w:r>
        <w:rPr>
          <w:rFonts w:eastAsiaTheme="minorEastAsia"/>
          <w:b/>
          <w:lang w:val="en-GB" w:eastAsia="zh-CN"/>
        </w:rPr>
        <w:t xml:space="preserve">Proposal 1: </w:t>
      </w:r>
      <w:r>
        <w:rPr>
          <w:rFonts w:hint="eastAsia" w:eastAsiaTheme="minorEastAsia"/>
          <w:b/>
          <w:lang w:val="sv-SE" w:eastAsia="zh-CN"/>
        </w:rPr>
        <w:t xml:space="preserve">At least introduce a new measurement event that the serving relay </w:t>
      </w:r>
      <w:r>
        <w:rPr>
          <w:rFonts w:eastAsiaTheme="minorEastAsia"/>
          <w:b/>
          <w:lang w:val="sv-SE" w:eastAsia="zh-CN"/>
        </w:rPr>
        <w:t xml:space="preserve">PC5 </w:t>
      </w:r>
      <w:r>
        <w:rPr>
          <w:rFonts w:hint="eastAsia" w:eastAsiaTheme="minorEastAsia"/>
          <w:b/>
          <w:lang w:val="sv-SE" w:eastAsia="zh-CN"/>
        </w:rPr>
        <w:t xml:space="preserve">link quality is worse than a threshold and a candidate </w:t>
      </w:r>
      <w:r>
        <w:rPr>
          <w:rFonts w:eastAsiaTheme="minorEastAsia"/>
          <w:b/>
          <w:lang w:val="sv-SE" w:eastAsia="zh-CN"/>
        </w:rPr>
        <w:t xml:space="preserve">neighbor </w:t>
      </w:r>
      <w:r>
        <w:rPr>
          <w:rFonts w:hint="eastAsia" w:eastAsiaTheme="minorEastAsia"/>
          <w:b/>
          <w:lang w:val="sv-SE" w:eastAsia="zh-CN"/>
        </w:rPr>
        <w:t xml:space="preserve">relay’s </w:t>
      </w:r>
      <w:r>
        <w:rPr>
          <w:rFonts w:eastAsiaTheme="minorEastAsia"/>
          <w:b/>
          <w:lang w:val="sv-SE" w:eastAsia="zh-CN"/>
        </w:rPr>
        <w:t xml:space="preserve">PC5 </w:t>
      </w:r>
      <w:r>
        <w:rPr>
          <w:rFonts w:hint="eastAsia" w:eastAsiaTheme="minorEastAsia"/>
          <w:b/>
          <w:lang w:val="sv-SE" w:eastAsia="zh-CN"/>
        </w:rPr>
        <w:t xml:space="preserve">link quality is above another threshold. </w:t>
      </w:r>
      <w:r>
        <w:rPr>
          <w:rFonts w:hint="eastAsia" w:eastAsiaTheme="minorEastAsia"/>
          <w:b/>
          <w:lang w:eastAsia="zh-CN"/>
        </w:rPr>
        <w:t>Other solutions may not be precluded (e.g. direct comparison based solution)</w:t>
      </w:r>
    </w:p>
    <w:p>
      <w:pPr>
        <w:pStyle w:val="16"/>
        <w:spacing w:before="180"/>
        <w:rPr>
          <w:rFonts w:eastAsiaTheme="minorEastAsia"/>
          <w:b/>
          <w:lang w:val="en-GB" w:eastAsia="zh-CN"/>
        </w:rPr>
      </w:pPr>
      <w:r>
        <w:rPr>
          <w:rFonts w:eastAsiaTheme="minorEastAsia"/>
          <w:b/>
          <w:lang w:val="en-GB" w:eastAsia="zh-CN"/>
        </w:rPr>
        <w:t>Proposal 2: RAN2 confirms whether it is RAN2 or RAN3 that concludes the issue on how/who to decide the path type and decide the target cell/target Relay for the Remote UE to switch to.</w:t>
      </w:r>
    </w:p>
    <w:p>
      <w:pPr>
        <w:pStyle w:val="16"/>
        <w:spacing w:before="180"/>
        <w:rPr>
          <w:rFonts w:eastAsiaTheme="minorEastAsia"/>
          <w:b/>
          <w:lang w:val="en-GB" w:eastAsia="zh-CN"/>
        </w:rPr>
      </w:pPr>
      <w:r>
        <w:rPr>
          <w:rFonts w:hint="eastAsia" w:eastAsiaTheme="minorEastAsia"/>
          <w:b/>
          <w:lang w:val="en-GB" w:eastAsia="zh-CN"/>
        </w:rPr>
        <w:t>P</w:t>
      </w:r>
      <w:r>
        <w:rPr>
          <w:rFonts w:eastAsiaTheme="minorEastAsia"/>
          <w:b/>
          <w:lang w:val="en-GB" w:eastAsia="zh-CN"/>
        </w:rPr>
        <w:t>rop</w:t>
      </w:r>
      <w:r>
        <w:rPr>
          <w:rFonts w:hint="eastAsia" w:eastAsiaTheme="minorEastAsia"/>
          <w:b/>
          <w:lang w:val="en-GB" w:eastAsia="zh-CN"/>
        </w:rPr>
        <w:t>osal</w:t>
      </w:r>
      <w:r>
        <w:rPr>
          <w:rFonts w:eastAsiaTheme="minorEastAsia"/>
          <w:b/>
          <w:lang w:val="en-GB" w:eastAsia="zh-CN"/>
        </w:rPr>
        <w:t xml:space="preserve"> 3: For inter-gNB D2I/I2D/I2I path switch, RAN2 confirm it is the target gNB that decides the path type and the target Relay (if indirect path is selected), in case RAN2 decides to resolve this issue.</w:t>
      </w:r>
    </w:p>
    <w:p>
      <w:pPr>
        <w:pStyle w:val="16"/>
        <w:spacing w:before="180"/>
        <w:rPr>
          <w:rFonts w:eastAsiaTheme="minorEastAsia"/>
          <w:b/>
          <w:lang w:val="en-GB" w:eastAsia="zh-CN"/>
        </w:rPr>
      </w:pPr>
      <w:r>
        <w:rPr>
          <w:rFonts w:hint="eastAsia" w:eastAsiaTheme="minorEastAsia"/>
          <w:b/>
          <w:lang w:val="en-GB" w:eastAsia="zh-CN"/>
        </w:rPr>
        <w:t>P</w:t>
      </w:r>
      <w:r>
        <w:rPr>
          <w:rFonts w:eastAsiaTheme="minorEastAsia"/>
          <w:b/>
          <w:lang w:val="en-GB" w:eastAsia="zh-CN"/>
        </w:rPr>
        <w:t xml:space="preserve">roposal 3a: If Proposal 3 is agreed, inform RAN3 about the RAN2 conclusion. </w:t>
      </w:r>
    </w:p>
    <w:p>
      <w:pPr>
        <w:pStyle w:val="16"/>
        <w:rPr>
          <w:rFonts w:eastAsiaTheme="minorEastAsia"/>
          <w:b/>
          <w:lang w:val="en-GB" w:eastAsia="zh-CN"/>
        </w:rPr>
      </w:pPr>
      <w:r>
        <w:rPr>
          <w:rFonts w:hint="eastAsia" w:eastAsiaTheme="minorEastAsia"/>
          <w:b/>
          <w:lang w:val="en-GB" w:eastAsia="zh-CN"/>
        </w:rPr>
        <w:t>P</w:t>
      </w:r>
      <w:r>
        <w:rPr>
          <w:rFonts w:eastAsiaTheme="minorEastAsia"/>
          <w:b/>
          <w:lang w:val="en-GB" w:eastAsia="zh-CN"/>
        </w:rPr>
        <w:t>roposal 4: For inter-gNB D2I/I2D/I2I path switch and intra-gNB I2I path switch, no Spec impact in Uu/PC5 is needed to support the lossless data delivery.</w:t>
      </w:r>
    </w:p>
    <w:p>
      <w:pPr>
        <w:pStyle w:val="16"/>
        <w:rPr>
          <w:rFonts w:eastAsiaTheme="minorEastAsia"/>
          <w:b/>
          <w:lang w:val="en-GB" w:eastAsia="zh-CN"/>
        </w:rPr>
      </w:pPr>
      <w:r>
        <w:rPr>
          <w:rFonts w:hint="eastAsia" w:eastAsiaTheme="minorEastAsia"/>
          <w:b/>
          <w:lang w:val="en-GB" w:eastAsia="zh-CN"/>
        </w:rPr>
        <w:t>P</w:t>
      </w:r>
      <w:r>
        <w:rPr>
          <w:rFonts w:eastAsiaTheme="minorEastAsia"/>
          <w:b/>
          <w:lang w:val="en-GB" w:eastAsia="zh-CN"/>
        </w:rPr>
        <w:t>roposal 5: RAN2 decides for inter-gNB D2I/I2D/I2I path switch whether the inter-gNB DL data forwarding and DL data path switching should be discussed and concluded by RAN2 or RAN3. Inform RAN3 of RAN2 conclusion.</w:t>
      </w:r>
    </w:p>
    <w:p>
      <w:pPr>
        <w:keepNext/>
        <w:keepLines/>
        <w:numPr>
          <w:ilvl w:val="0"/>
          <w:numId w:val="5"/>
        </w:numPr>
        <w:pBdr>
          <w:top w:val="single" w:color="auto" w:sz="12" w:space="3"/>
        </w:pBdr>
        <w:overflowPunct w:val="0"/>
        <w:autoSpaceDE w:val="0"/>
        <w:autoSpaceDN w:val="0"/>
        <w:adjustRightInd w:val="0"/>
        <w:spacing w:before="240" w:after="180"/>
        <w:jc w:val="both"/>
        <w:textAlignment w:val="baseline"/>
        <w:outlineLvl w:val="0"/>
        <w:rPr>
          <w:rFonts w:ascii="Arial" w:hAnsi="Arial" w:eastAsia="宋体"/>
          <w:sz w:val="36"/>
          <w:szCs w:val="20"/>
          <w:lang w:eastAsia="en-GB"/>
        </w:rPr>
      </w:pPr>
      <w:r>
        <w:rPr>
          <w:rFonts w:ascii="Arial" w:hAnsi="Arial" w:eastAsia="宋体"/>
          <w:sz w:val="36"/>
          <w:szCs w:val="20"/>
          <w:lang w:eastAsia="en-GB"/>
        </w:rPr>
        <w:t>Reference</w:t>
      </w:r>
    </w:p>
    <w:p>
      <w:pPr>
        <w:pStyle w:val="16"/>
        <w:numPr>
          <w:ilvl w:val="0"/>
          <w:numId w:val="7"/>
        </w:numPr>
        <w:tabs>
          <w:tab w:val="left" w:pos="1560"/>
          <w:tab w:val="left" w:pos="5954"/>
        </w:tabs>
        <w:snapToGrid w:val="0"/>
        <w:spacing w:line="268" w:lineRule="auto"/>
        <w:contextualSpacing/>
        <w:rPr>
          <w:rFonts w:eastAsia="宋体"/>
          <w:color w:val="000000"/>
          <w:lang w:eastAsia="zh-CN"/>
        </w:rPr>
      </w:pPr>
      <w:r>
        <w:t>R2-2208704</w:t>
      </w:r>
      <w:r>
        <w:tab/>
      </w:r>
      <w:r>
        <w:t>Report from session on positioning and sidelink relay</w:t>
      </w:r>
      <w:r>
        <w:tab/>
      </w:r>
      <w:r>
        <w:t>Session Chair (MediaTek)</w:t>
      </w:r>
    </w:p>
    <w:p>
      <w:pPr>
        <w:pStyle w:val="16"/>
        <w:numPr>
          <w:ilvl w:val="0"/>
          <w:numId w:val="7"/>
        </w:numPr>
        <w:snapToGrid w:val="0"/>
        <w:spacing w:line="268" w:lineRule="auto"/>
        <w:contextualSpacing/>
        <w:rPr>
          <w:rFonts w:eastAsia="宋体"/>
          <w:color w:val="000000"/>
          <w:lang w:eastAsia="zh-CN"/>
        </w:rPr>
      </w:pPr>
      <w:r>
        <w:rPr>
          <w:rFonts w:eastAsia="宋体"/>
          <w:color w:val="000000"/>
          <w:lang w:eastAsia="zh-CN"/>
        </w:rPr>
        <w:t>RAN3 #117e draft RAN3 chair note.</w:t>
      </w:r>
    </w:p>
    <w:p>
      <w:pPr>
        <w:rPr>
          <w:rFonts w:eastAsiaTheme="minorEastAsia"/>
          <w:lang w:val="en-GB" w:eastAsia="zh-CN"/>
        </w:rPr>
      </w:pPr>
    </w:p>
    <w:sectPr>
      <w:headerReference r:id="rId3" w:type="default"/>
      <w:pgSz w:w="11906" w:h="16838"/>
      <w:pgMar w:top="1389" w:right="1418" w:bottom="1418" w:left="1418" w:header="709" w:footer="709" w:gutter="0"/>
      <w:cols w:space="720" w:num="1"/>
      <w:docGrid w:type="linesAndChar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Batang">
    <w:altName w:val="Malgun Gothic"/>
    <w:panose1 w:val="02030600000101010101"/>
    <w:charset w:val="81"/>
    <w:family w:val="auto"/>
    <w:pitch w:val="variable"/>
    <w:sig w:usb0="B00002AF" w:usb1="69D77CFB" w:usb2="00000030" w:usb3="00000000" w:csb0="0008009F" w:csb1="00000000"/>
  </w:font>
  <w:font w:name="Cambria Math">
    <w:panose1 w:val="02040503050406030204"/>
    <w:charset w:val="00"/>
    <w:family w:val="auto"/>
    <w:pitch w:val="variable"/>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DE34BC"/>
    <w:multiLevelType w:val="singleLevel"/>
    <w:tmpl w:val="40DE34BC"/>
    <w:lvl w:ilvl="0" w:tentative="0">
      <w:start w:val="1"/>
      <w:numFmt w:val="decimal"/>
      <w:pStyle w:val="83"/>
      <w:lvlText w:val="%1."/>
      <w:lvlJc w:val="left"/>
      <w:pPr>
        <w:tabs>
          <w:tab w:val="left" w:pos="360"/>
        </w:tabs>
        <w:ind w:left="360" w:hanging="360"/>
      </w:pPr>
    </w:lvl>
  </w:abstractNum>
  <w:abstractNum w:abstractNumId="1">
    <w:nsid w:val="521F44A7"/>
    <w:multiLevelType w:val="multilevel"/>
    <w:tmpl w:val="521F44A7"/>
    <w:lvl w:ilvl="0" w:tentative="0">
      <w:start w:val="1"/>
      <w:numFmt w:val="bullet"/>
      <w:pStyle w:val="61"/>
      <w:lvlText w:val=""/>
      <w:lvlJc w:val="left"/>
      <w:pPr>
        <w:tabs>
          <w:tab w:val="left" w:pos="1710"/>
        </w:tabs>
        <w:ind w:left="171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5A4308F4"/>
    <w:multiLevelType w:val="multilevel"/>
    <w:tmpl w:val="5A4308F4"/>
    <w:lvl w:ilvl="0" w:tentative="0">
      <w:start w:val="1"/>
      <w:numFmt w:val="bullet"/>
      <w:lvlText w:val="-"/>
      <w:lvlJc w:val="left"/>
      <w:pPr>
        <w:tabs>
          <w:tab w:val="left" w:pos="720"/>
        </w:tabs>
        <w:ind w:left="720" w:hanging="360"/>
      </w:pPr>
      <w:rPr>
        <w:rFonts w:hint="default" w:ascii="Times New Roman" w:hAnsi="Times New Roman"/>
      </w:rPr>
    </w:lvl>
    <w:lvl w:ilvl="1" w:tentative="0">
      <w:start w:val="1"/>
      <w:numFmt w:val="bullet"/>
      <w:lvlText w:val="-"/>
      <w:lvlJc w:val="left"/>
      <w:pPr>
        <w:tabs>
          <w:tab w:val="left" w:pos="1440"/>
        </w:tabs>
        <w:ind w:left="1440" w:hanging="360"/>
      </w:pPr>
      <w:rPr>
        <w:rFonts w:hint="default" w:ascii="Times New Roman" w:hAnsi="Times New Roman"/>
      </w:rPr>
    </w:lvl>
    <w:lvl w:ilvl="2" w:tentative="0">
      <w:start w:val="1"/>
      <w:numFmt w:val="bullet"/>
      <w:lvlText w:val="-"/>
      <w:lvlJc w:val="left"/>
      <w:pPr>
        <w:tabs>
          <w:tab w:val="left" w:pos="2160"/>
        </w:tabs>
        <w:ind w:left="2160" w:hanging="360"/>
      </w:pPr>
      <w:rPr>
        <w:rFonts w:hint="default" w:ascii="Times New Roman" w:hAnsi="Times New Roman"/>
      </w:rPr>
    </w:lvl>
    <w:lvl w:ilvl="3" w:tentative="0">
      <w:start w:val="1"/>
      <w:numFmt w:val="bullet"/>
      <w:lvlText w:val="-"/>
      <w:lvlJc w:val="left"/>
      <w:pPr>
        <w:tabs>
          <w:tab w:val="left" w:pos="2880"/>
        </w:tabs>
        <w:ind w:left="2880" w:hanging="360"/>
      </w:pPr>
      <w:rPr>
        <w:rFonts w:hint="default" w:ascii="Times New Roman" w:hAnsi="Times New Roman"/>
      </w:rPr>
    </w:lvl>
    <w:lvl w:ilvl="4" w:tentative="0">
      <w:start w:val="1"/>
      <w:numFmt w:val="bullet"/>
      <w:lvlText w:val="-"/>
      <w:lvlJc w:val="left"/>
      <w:pPr>
        <w:tabs>
          <w:tab w:val="left" w:pos="3600"/>
        </w:tabs>
        <w:ind w:left="3600" w:hanging="360"/>
      </w:pPr>
      <w:rPr>
        <w:rFonts w:hint="default" w:ascii="Times New Roman" w:hAnsi="Times New Roman"/>
      </w:rPr>
    </w:lvl>
    <w:lvl w:ilvl="5" w:tentative="0">
      <w:start w:val="1"/>
      <w:numFmt w:val="bullet"/>
      <w:lvlText w:val="-"/>
      <w:lvlJc w:val="left"/>
      <w:pPr>
        <w:tabs>
          <w:tab w:val="left" w:pos="4320"/>
        </w:tabs>
        <w:ind w:left="4320" w:hanging="360"/>
      </w:pPr>
      <w:rPr>
        <w:rFonts w:hint="default" w:ascii="Times New Roman" w:hAnsi="Times New Roman"/>
      </w:rPr>
    </w:lvl>
    <w:lvl w:ilvl="6" w:tentative="0">
      <w:start w:val="1"/>
      <w:numFmt w:val="bullet"/>
      <w:lvlText w:val="-"/>
      <w:lvlJc w:val="left"/>
      <w:pPr>
        <w:tabs>
          <w:tab w:val="left" w:pos="5040"/>
        </w:tabs>
        <w:ind w:left="5040" w:hanging="360"/>
      </w:pPr>
      <w:rPr>
        <w:rFonts w:hint="default" w:ascii="Times New Roman" w:hAnsi="Times New Roman"/>
      </w:rPr>
    </w:lvl>
    <w:lvl w:ilvl="7" w:tentative="0">
      <w:start w:val="1"/>
      <w:numFmt w:val="bullet"/>
      <w:lvlText w:val="-"/>
      <w:lvlJc w:val="left"/>
      <w:pPr>
        <w:tabs>
          <w:tab w:val="left" w:pos="5760"/>
        </w:tabs>
        <w:ind w:left="5760" w:hanging="360"/>
      </w:pPr>
      <w:rPr>
        <w:rFonts w:hint="default" w:ascii="Times New Roman" w:hAnsi="Times New Roman"/>
      </w:rPr>
    </w:lvl>
    <w:lvl w:ilvl="8" w:tentative="0">
      <w:start w:val="1"/>
      <w:numFmt w:val="bullet"/>
      <w:lvlText w:val="-"/>
      <w:lvlJc w:val="left"/>
      <w:pPr>
        <w:tabs>
          <w:tab w:val="left" w:pos="6480"/>
        </w:tabs>
        <w:ind w:left="6480" w:hanging="360"/>
      </w:pPr>
      <w:rPr>
        <w:rFonts w:hint="default" w:ascii="Times New Roman" w:hAnsi="Times New Roman"/>
      </w:rPr>
    </w:lvl>
  </w:abstractNum>
  <w:abstractNum w:abstractNumId="3">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4">
    <w:nsid w:val="70146DC0"/>
    <w:multiLevelType w:val="multilevel"/>
    <w:tmpl w:val="70146DC0"/>
    <w:lvl w:ilvl="0" w:tentative="0">
      <w:start w:val="1"/>
      <w:numFmt w:val="bullet"/>
      <w:pStyle w:val="9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36D6E2A"/>
    <w:multiLevelType w:val="multilevel"/>
    <w:tmpl w:val="736D6E2A"/>
    <w:lvl w:ilvl="0" w:tentative="0">
      <w:start w:val="1"/>
      <w:numFmt w:val="decimal"/>
      <w:pStyle w:val="1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C68704B"/>
    <w:multiLevelType w:val="multilevel"/>
    <w:tmpl w:val="7C68704B"/>
    <w:lvl w:ilvl="0" w:tentative="0">
      <w:start w:val="1"/>
      <w:numFmt w:val="decimal"/>
      <w:lvlText w:val="[%1]"/>
      <w:lvlJc w:val="left"/>
      <w:pPr>
        <w:tabs>
          <w:tab w:val="left" w:pos="420"/>
        </w:tabs>
        <w:ind w:left="420" w:hanging="42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1"/>
  </w:num>
  <w:num w:numId="3">
    <w:abstractNumId w:val="0"/>
  </w:num>
  <w:num w:numId="4">
    <w:abstractNumId w:val="4"/>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0F26"/>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2F0"/>
    <w:rsid w:val="00005362"/>
    <w:rsid w:val="0000539E"/>
    <w:rsid w:val="000053AC"/>
    <w:rsid w:val="000054C0"/>
    <w:rsid w:val="00005798"/>
    <w:rsid w:val="00005B43"/>
    <w:rsid w:val="00005C84"/>
    <w:rsid w:val="00005D4F"/>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27A3"/>
    <w:rsid w:val="0001343B"/>
    <w:rsid w:val="000135C9"/>
    <w:rsid w:val="000137AA"/>
    <w:rsid w:val="00013805"/>
    <w:rsid w:val="00013EBF"/>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C7B"/>
    <w:rsid w:val="00021D8B"/>
    <w:rsid w:val="00021DBA"/>
    <w:rsid w:val="0002224F"/>
    <w:rsid w:val="00022586"/>
    <w:rsid w:val="00022892"/>
    <w:rsid w:val="000229F7"/>
    <w:rsid w:val="00022A7D"/>
    <w:rsid w:val="00022E92"/>
    <w:rsid w:val="000231FE"/>
    <w:rsid w:val="00023562"/>
    <w:rsid w:val="000235F3"/>
    <w:rsid w:val="0002362D"/>
    <w:rsid w:val="0002374B"/>
    <w:rsid w:val="00023AA0"/>
    <w:rsid w:val="00023CA1"/>
    <w:rsid w:val="000241CB"/>
    <w:rsid w:val="00024245"/>
    <w:rsid w:val="00024528"/>
    <w:rsid w:val="00024EB6"/>
    <w:rsid w:val="000250A3"/>
    <w:rsid w:val="000250AB"/>
    <w:rsid w:val="000254EA"/>
    <w:rsid w:val="0002552A"/>
    <w:rsid w:val="00025A64"/>
    <w:rsid w:val="000260C1"/>
    <w:rsid w:val="0002684C"/>
    <w:rsid w:val="00026BE6"/>
    <w:rsid w:val="00026EE4"/>
    <w:rsid w:val="0002754F"/>
    <w:rsid w:val="00027A20"/>
    <w:rsid w:val="00027B16"/>
    <w:rsid w:val="00027D3A"/>
    <w:rsid w:val="00030815"/>
    <w:rsid w:val="00030BD6"/>
    <w:rsid w:val="00030C63"/>
    <w:rsid w:val="00030DFC"/>
    <w:rsid w:val="00032167"/>
    <w:rsid w:val="000325F7"/>
    <w:rsid w:val="0003268C"/>
    <w:rsid w:val="00032B54"/>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37F7D"/>
    <w:rsid w:val="00040024"/>
    <w:rsid w:val="000401D0"/>
    <w:rsid w:val="00040360"/>
    <w:rsid w:val="0004098F"/>
    <w:rsid w:val="00040BCD"/>
    <w:rsid w:val="000412E1"/>
    <w:rsid w:val="00041E6C"/>
    <w:rsid w:val="000421F2"/>
    <w:rsid w:val="000422FA"/>
    <w:rsid w:val="0004256A"/>
    <w:rsid w:val="00042725"/>
    <w:rsid w:val="00042955"/>
    <w:rsid w:val="00042D2B"/>
    <w:rsid w:val="000439E7"/>
    <w:rsid w:val="00043C44"/>
    <w:rsid w:val="00043F7C"/>
    <w:rsid w:val="00044275"/>
    <w:rsid w:val="00044623"/>
    <w:rsid w:val="00044F05"/>
    <w:rsid w:val="00045071"/>
    <w:rsid w:val="000458FF"/>
    <w:rsid w:val="00045A1C"/>
    <w:rsid w:val="0004720C"/>
    <w:rsid w:val="0004724D"/>
    <w:rsid w:val="00047398"/>
    <w:rsid w:val="00047423"/>
    <w:rsid w:val="000474CC"/>
    <w:rsid w:val="0004781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080"/>
    <w:rsid w:val="00055189"/>
    <w:rsid w:val="000558C3"/>
    <w:rsid w:val="000559D2"/>
    <w:rsid w:val="00055E49"/>
    <w:rsid w:val="00055E9C"/>
    <w:rsid w:val="00055EEB"/>
    <w:rsid w:val="0005665F"/>
    <w:rsid w:val="00056E4A"/>
    <w:rsid w:val="00056F22"/>
    <w:rsid w:val="000571AF"/>
    <w:rsid w:val="000571F6"/>
    <w:rsid w:val="00057815"/>
    <w:rsid w:val="00057B8F"/>
    <w:rsid w:val="00057BFD"/>
    <w:rsid w:val="00057CCE"/>
    <w:rsid w:val="00060087"/>
    <w:rsid w:val="000605E5"/>
    <w:rsid w:val="00060AA3"/>
    <w:rsid w:val="00060CE4"/>
    <w:rsid w:val="00060CEB"/>
    <w:rsid w:val="000611AE"/>
    <w:rsid w:val="0006131C"/>
    <w:rsid w:val="000613E6"/>
    <w:rsid w:val="00061A2C"/>
    <w:rsid w:val="00061B18"/>
    <w:rsid w:val="00061E44"/>
    <w:rsid w:val="00062612"/>
    <w:rsid w:val="0006378E"/>
    <w:rsid w:val="000637DD"/>
    <w:rsid w:val="000638AA"/>
    <w:rsid w:val="00063AA3"/>
    <w:rsid w:val="0006415F"/>
    <w:rsid w:val="000641A0"/>
    <w:rsid w:val="0006438A"/>
    <w:rsid w:val="000643C3"/>
    <w:rsid w:val="000643CC"/>
    <w:rsid w:val="000645F8"/>
    <w:rsid w:val="000647E2"/>
    <w:rsid w:val="00064826"/>
    <w:rsid w:val="00064845"/>
    <w:rsid w:val="00064EBD"/>
    <w:rsid w:val="000650F8"/>
    <w:rsid w:val="000653B4"/>
    <w:rsid w:val="000658F2"/>
    <w:rsid w:val="0006633A"/>
    <w:rsid w:val="00066EFF"/>
    <w:rsid w:val="00067032"/>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4E3"/>
    <w:rsid w:val="000735B6"/>
    <w:rsid w:val="0007378E"/>
    <w:rsid w:val="000738A7"/>
    <w:rsid w:val="000738E8"/>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5A1"/>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5E1C"/>
    <w:rsid w:val="00086187"/>
    <w:rsid w:val="0008625E"/>
    <w:rsid w:val="0008650F"/>
    <w:rsid w:val="000865B7"/>
    <w:rsid w:val="00087302"/>
    <w:rsid w:val="0008776D"/>
    <w:rsid w:val="000879CA"/>
    <w:rsid w:val="00087BDE"/>
    <w:rsid w:val="00087CF0"/>
    <w:rsid w:val="00087D9F"/>
    <w:rsid w:val="000902B4"/>
    <w:rsid w:val="000902FB"/>
    <w:rsid w:val="000909B3"/>
    <w:rsid w:val="00090B57"/>
    <w:rsid w:val="00090FD2"/>
    <w:rsid w:val="00091444"/>
    <w:rsid w:val="00091C53"/>
    <w:rsid w:val="00091C8C"/>
    <w:rsid w:val="0009206C"/>
    <w:rsid w:val="000921EC"/>
    <w:rsid w:val="0009234A"/>
    <w:rsid w:val="00092384"/>
    <w:rsid w:val="000926E0"/>
    <w:rsid w:val="000931D9"/>
    <w:rsid w:val="000931F0"/>
    <w:rsid w:val="0009327A"/>
    <w:rsid w:val="000932C8"/>
    <w:rsid w:val="00093374"/>
    <w:rsid w:val="00093566"/>
    <w:rsid w:val="00094433"/>
    <w:rsid w:val="00094600"/>
    <w:rsid w:val="00094855"/>
    <w:rsid w:val="00094892"/>
    <w:rsid w:val="00094B3C"/>
    <w:rsid w:val="0009514F"/>
    <w:rsid w:val="000951E0"/>
    <w:rsid w:val="000954A4"/>
    <w:rsid w:val="0009571F"/>
    <w:rsid w:val="00095889"/>
    <w:rsid w:val="00095F77"/>
    <w:rsid w:val="00096098"/>
    <w:rsid w:val="0009612B"/>
    <w:rsid w:val="000963B0"/>
    <w:rsid w:val="00096648"/>
    <w:rsid w:val="000967CC"/>
    <w:rsid w:val="00096806"/>
    <w:rsid w:val="00096DB2"/>
    <w:rsid w:val="00096E01"/>
    <w:rsid w:val="00096F93"/>
    <w:rsid w:val="000970A8"/>
    <w:rsid w:val="0009725D"/>
    <w:rsid w:val="000973E4"/>
    <w:rsid w:val="0009761F"/>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8A0"/>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55"/>
    <w:rsid w:val="000A7BFA"/>
    <w:rsid w:val="000A7F9E"/>
    <w:rsid w:val="000B005C"/>
    <w:rsid w:val="000B00F9"/>
    <w:rsid w:val="000B03F1"/>
    <w:rsid w:val="000B0538"/>
    <w:rsid w:val="000B0969"/>
    <w:rsid w:val="000B17B6"/>
    <w:rsid w:val="000B17FB"/>
    <w:rsid w:val="000B1974"/>
    <w:rsid w:val="000B1C22"/>
    <w:rsid w:val="000B20DB"/>
    <w:rsid w:val="000B23E3"/>
    <w:rsid w:val="000B24DD"/>
    <w:rsid w:val="000B2C21"/>
    <w:rsid w:val="000B2F47"/>
    <w:rsid w:val="000B3216"/>
    <w:rsid w:val="000B321E"/>
    <w:rsid w:val="000B3390"/>
    <w:rsid w:val="000B33C6"/>
    <w:rsid w:val="000B36EE"/>
    <w:rsid w:val="000B3C51"/>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DE2"/>
    <w:rsid w:val="000B7E61"/>
    <w:rsid w:val="000C0172"/>
    <w:rsid w:val="000C0642"/>
    <w:rsid w:val="000C06A6"/>
    <w:rsid w:val="000C0DE3"/>
    <w:rsid w:val="000C1001"/>
    <w:rsid w:val="000C18A4"/>
    <w:rsid w:val="000C19B2"/>
    <w:rsid w:val="000C1B5F"/>
    <w:rsid w:val="000C2208"/>
    <w:rsid w:val="000C2DDC"/>
    <w:rsid w:val="000C2EFE"/>
    <w:rsid w:val="000C31B8"/>
    <w:rsid w:val="000C3411"/>
    <w:rsid w:val="000C3FC2"/>
    <w:rsid w:val="000C440B"/>
    <w:rsid w:val="000C4D73"/>
    <w:rsid w:val="000C4FD8"/>
    <w:rsid w:val="000C515A"/>
    <w:rsid w:val="000C517D"/>
    <w:rsid w:val="000C5843"/>
    <w:rsid w:val="000C59D9"/>
    <w:rsid w:val="000C5D95"/>
    <w:rsid w:val="000C5E55"/>
    <w:rsid w:val="000C60D9"/>
    <w:rsid w:val="000C6135"/>
    <w:rsid w:val="000C628F"/>
    <w:rsid w:val="000C70C2"/>
    <w:rsid w:val="000C7426"/>
    <w:rsid w:val="000C7780"/>
    <w:rsid w:val="000C7D85"/>
    <w:rsid w:val="000C7E80"/>
    <w:rsid w:val="000C7F39"/>
    <w:rsid w:val="000D0965"/>
    <w:rsid w:val="000D13EC"/>
    <w:rsid w:val="000D17B9"/>
    <w:rsid w:val="000D1941"/>
    <w:rsid w:val="000D1A06"/>
    <w:rsid w:val="000D1E97"/>
    <w:rsid w:val="000D23AB"/>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1D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CBA"/>
    <w:rsid w:val="000F1063"/>
    <w:rsid w:val="000F11DF"/>
    <w:rsid w:val="000F11F0"/>
    <w:rsid w:val="000F1216"/>
    <w:rsid w:val="000F178D"/>
    <w:rsid w:val="000F18C3"/>
    <w:rsid w:val="000F199D"/>
    <w:rsid w:val="000F1A62"/>
    <w:rsid w:val="000F1F75"/>
    <w:rsid w:val="000F2235"/>
    <w:rsid w:val="000F24D0"/>
    <w:rsid w:val="000F26CF"/>
    <w:rsid w:val="000F2C02"/>
    <w:rsid w:val="000F2C95"/>
    <w:rsid w:val="000F306D"/>
    <w:rsid w:val="000F30C1"/>
    <w:rsid w:val="000F31F2"/>
    <w:rsid w:val="000F332B"/>
    <w:rsid w:val="000F38D0"/>
    <w:rsid w:val="000F39A1"/>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2542"/>
    <w:rsid w:val="001032FB"/>
    <w:rsid w:val="00103937"/>
    <w:rsid w:val="0010493D"/>
    <w:rsid w:val="00104DA0"/>
    <w:rsid w:val="00105160"/>
    <w:rsid w:val="001053C1"/>
    <w:rsid w:val="00105570"/>
    <w:rsid w:val="001056CB"/>
    <w:rsid w:val="00105812"/>
    <w:rsid w:val="00105B58"/>
    <w:rsid w:val="001067A4"/>
    <w:rsid w:val="00106BC9"/>
    <w:rsid w:val="00106DFF"/>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3974"/>
    <w:rsid w:val="00114284"/>
    <w:rsid w:val="00114BD9"/>
    <w:rsid w:val="00114D16"/>
    <w:rsid w:val="00114F04"/>
    <w:rsid w:val="00115006"/>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6A7"/>
    <w:rsid w:val="00120924"/>
    <w:rsid w:val="00120A22"/>
    <w:rsid w:val="00120A72"/>
    <w:rsid w:val="001216B6"/>
    <w:rsid w:val="00121720"/>
    <w:rsid w:val="00122469"/>
    <w:rsid w:val="00123006"/>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BEE"/>
    <w:rsid w:val="00127EA2"/>
    <w:rsid w:val="00127FC9"/>
    <w:rsid w:val="00127FF5"/>
    <w:rsid w:val="00130694"/>
    <w:rsid w:val="00130753"/>
    <w:rsid w:val="00130B3A"/>
    <w:rsid w:val="00130B83"/>
    <w:rsid w:val="00130EAE"/>
    <w:rsid w:val="0013144D"/>
    <w:rsid w:val="00131770"/>
    <w:rsid w:val="00131841"/>
    <w:rsid w:val="00132027"/>
    <w:rsid w:val="001326B7"/>
    <w:rsid w:val="00132810"/>
    <w:rsid w:val="00132A1B"/>
    <w:rsid w:val="00132BAC"/>
    <w:rsid w:val="00132CFC"/>
    <w:rsid w:val="00132ECB"/>
    <w:rsid w:val="00133087"/>
    <w:rsid w:val="0013330D"/>
    <w:rsid w:val="0013361D"/>
    <w:rsid w:val="00133BC6"/>
    <w:rsid w:val="00133C38"/>
    <w:rsid w:val="00133D1A"/>
    <w:rsid w:val="00134473"/>
    <w:rsid w:val="00134477"/>
    <w:rsid w:val="00134527"/>
    <w:rsid w:val="00134974"/>
    <w:rsid w:val="00134B9D"/>
    <w:rsid w:val="001352B7"/>
    <w:rsid w:val="0013594B"/>
    <w:rsid w:val="00135972"/>
    <w:rsid w:val="00135A19"/>
    <w:rsid w:val="00136032"/>
    <w:rsid w:val="00136179"/>
    <w:rsid w:val="00136188"/>
    <w:rsid w:val="0013659E"/>
    <w:rsid w:val="001367FA"/>
    <w:rsid w:val="0013688A"/>
    <w:rsid w:val="00136EA1"/>
    <w:rsid w:val="00136F74"/>
    <w:rsid w:val="00136FDC"/>
    <w:rsid w:val="00137080"/>
    <w:rsid w:val="00137590"/>
    <w:rsid w:val="00137CD3"/>
    <w:rsid w:val="00137F9E"/>
    <w:rsid w:val="00140215"/>
    <w:rsid w:val="0014036A"/>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76"/>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3A6"/>
    <w:rsid w:val="00156CCB"/>
    <w:rsid w:val="00156ED9"/>
    <w:rsid w:val="00156EF4"/>
    <w:rsid w:val="00157A72"/>
    <w:rsid w:val="00157BD9"/>
    <w:rsid w:val="00157E43"/>
    <w:rsid w:val="00157E93"/>
    <w:rsid w:val="001605F0"/>
    <w:rsid w:val="00160C79"/>
    <w:rsid w:val="00160EE7"/>
    <w:rsid w:val="00160F78"/>
    <w:rsid w:val="00161189"/>
    <w:rsid w:val="00161922"/>
    <w:rsid w:val="00161DC1"/>
    <w:rsid w:val="00161E41"/>
    <w:rsid w:val="00162044"/>
    <w:rsid w:val="0016225B"/>
    <w:rsid w:val="001631C7"/>
    <w:rsid w:val="0016331D"/>
    <w:rsid w:val="00163436"/>
    <w:rsid w:val="001638E0"/>
    <w:rsid w:val="00163B15"/>
    <w:rsid w:val="001646EC"/>
    <w:rsid w:val="00164712"/>
    <w:rsid w:val="0016473C"/>
    <w:rsid w:val="00164CFE"/>
    <w:rsid w:val="00164D4A"/>
    <w:rsid w:val="0016564A"/>
    <w:rsid w:val="00165750"/>
    <w:rsid w:val="0016584C"/>
    <w:rsid w:val="00165F6C"/>
    <w:rsid w:val="0016620D"/>
    <w:rsid w:val="00166352"/>
    <w:rsid w:val="00166941"/>
    <w:rsid w:val="00166AE0"/>
    <w:rsid w:val="00167384"/>
    <w:rsid w:val="0016738A"/>
    <w:rsid w:val="00167535"/>
    <w:rsid w:val="00167648"/>
    <w:rsid w:val="001678FF"/>
    <w:rsid w:val="00167B82"/>
    <w:rsid w:val="00167C0C"/>
    <w:rsid w:val="00167E3C"/>
    <w:rsid w:val="00167F98"/>
    <w:rsid w:val="001702B2"/>
    <w:rsid w:val="001704C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4E67"/>
    <w:rsid w:val="00175564"/>
    <w:rsid w:val="001759B0"/>
    <w:rsid w:val="001759F9"/>
    <w:rsid w:val="001760C5"/>
    <w:rsid w:val="0017669A"/>
    <w:rsid w:val="00176D09"/>
    <w:rsid w:val="00176D18"/>
    <w:rsid w:val="00177001"/>
    <w:rsid w:val="00177528"/>
    <w:rsid w:val="00177AB4"/>
    <w:rsid w:val="00177AFC"/>
    <w:rsid w:val="00177CD9"/>
    <w:rsid w:val="00177D3B"/>
    <w:rsid w:val="0018035B"/>
    <w:rsid w:val="0018040C"/>
    <w:rsid w:val="00180599"/>
    <w:rsid w:val="00180604"/>
    <w:rsid w:val="001806E0"/>
    <w:rsid w:val="00180CB0"/>
    <w:rsid w:val="001814F8"/>
    <w:rsid w:val="001815EE"/>
    <w:rsid w:val="00181B91"/>
    <w:rsid w:val="00181F37"/>
    <w:rsid w:val="00182132"/>
    <w:rsid w:val="001825AA"/>
    <w:rsid w:val="001829FA"/>
    <w:rsid w:val="00182BC7"/>
    <w:rsid w:val="00182D26"/>
    <w:rsid w:val="0018350B"/>
    <w:rsid w:val="00183510"/>
    <w:rsid w:val="0018370D"/>
    <w:rsid w:val="00183831"/>
    <w:rsid w:val="001839FC"/>
    <w:rsid w:val="00183C8D"/>
    <w:rsid w:val="00183F5E"/>
    <w:rsid w:val="00184249"/>
    <w:rsid w:val="001845E7"/>
    <w:rsid w:val="001847BD"/>
    <w:rsid w:val="001850DA"/>
    <w:rsid w:val="0018527A"/>
    <w:rsid w:val="0018573F"/>
    <w:rsid w:val="00185A09"/>
    <w:rsid w:val="00185B5F"/>
    <w:rsid w:val="0018616E"/>
    <w:rsid w:val="00186211"/>
    <w:rsid w:val="001863C2"/>
    <w:rsid w:val="0018699F"/>
    <w:rsid w:val="00186DEA"/>
    <w:rsid w:val="001877AF"/>
    <w:rsid w:val="0018792F"/>
    <w:rsid w:val="001879C8"/>
    <w:rsid w:val="00187B80"/>
    <w:rsid w:val="00187BE5"/>
    <w:rsid w:val="00187F78"/>
    <w:rsid w:val="0019031A"/>
    <w:rsid w:val="001906CB"/>
    <w:rsid w:val="001907C4"/>
    <w:rsid w:val="00190A46"/>
    <w:rsid w:val="00190A7C"/>
    <w:rsid w:val="00190B32"/>
    <w:rsid w:val="00190BD4"/>
    <w:rsid w:val="00190C4A"/>
    <w:rsid w:val="00190DB0"/>
    <w:rsid w:val="00190EA4"/>
    <w:rsid w:val="001911C5"/>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2BE"/>
    <w:rsid w:val="00195646"/>
    <w:rsid w:val="001958D7"/>
    <w:rsid w:val="00195D9F"/>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8F7"/>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CDC"/>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5399"/>
    <w:rsid w:val="001B55C5"/>
    <w:rsid w:val="001B569A"/>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70C3"/>
    <w:rsid w:val="001C7268"/>
    <w:rsid w:val="001C78FC"/>
    <w:rsid w:val="001C7C87"/>
    <w:rsid w:val="001D04F9"/>
    <w:rsid w:val="001D096F"/>
    <w:rsid w:val="001D0DD1"/>
    <w:rsid w:val="001D133A"/>
    <w:rsid w:val="001D155F"/>
    <w:rsid w:val="001D22A5"/>
    <w:rsid w:val="001D2B93"/>
    <w:rsid w:val="001D2EB0"/>
    <w:rsid w:val="001D3507"/>
    <w:rsid w:val="001D3601"/>
    <w:rsid w:val="001D363E"/>
    <w:rsid w:val="001D3773"/>
    <w:rsid w:val="001D389C"/>
    <w:rsid w:val="001D3ADB"/>
    <w:rsid w:val="001D3BB6"/>
    <w:rsid w:val="001D3CC4"/>
    <w:rsid w:val="001D4362"/>
    <w:rsid w:val="001D449A"/>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4E"/>
    <w:rsid w:val="001E1051"/>
    <w:rsid w:val="001E147D"/>
    <w:rsid w:val="001E17A6"/>
    <w:rsid w:val="001E1C6A"/>
    <w:rsid w:val="001E1DFD"/>
    <w:rsid w:val="001E2194"/>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6420"/>
    <w:rsid w:val="001E7352"/>
    <w:rsid w:val="001E7E2B"/>
    <w:rsid w:val="001F00A4"/>
    <w:rsid w:val="001F01BF"/>
    <w:rsid w:val="001F02FA"/>
    <w:rsid w:val="001F06AE"/>
    <w:rsid w:val="001F0AAC"/>
    <w:rsid w:val="001F10C5"/>
    <w:rsid w:val="001F151F"/>
    <w:rsid w:val="001F1625"/>
    <w:rsid w:val="001F16CB"/>
    <w:rsid w:val="001F1704"/>
    <w:rsid w:val="001F1CA5"/>
    <w:rsid w:val="001F1CAC"/>
    <w:rsid w:val="001F1D65"/>
    <w:rsid w:val="001F1F19"/>
    <w:rsid w:val="001F1F7A"/>
    <w:rsid w:val="001F23CF"/>
    <w:rsid w:val="001F297F"/>
    <w:rsid w:val="001F2DCC"/>
    <w:rsid w:val="001F3B95"/>
    <w:rsid w:val="001F3C10"/>
    <w:rsid w:val="001F3F42"/>
    <w:rsid w:val="001F3FCA"/>
    <w:rsid w:val="001F47EF"/>
    <w:rsid w:val="001F4893"/>
    <w:rsid w:val="001F4A5B"/>
    <w:rsid w:val="001F4B27"/>
    <w:rsid w:val="001F4B86"/>
    <w:rsid w:val="001F4D40"/>
    <w:rsid w:val="001F4DED"/>
    <w:rsid w:val="001F5031"/>
    <w:rsid w:val="001F59B7"/>
    <w:rsid w:val="001F5DA5"/>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2"/>
    <w:rsid w:val="002046EE"/>
    <w:rsid w:val="00204F6C"/>
    <w:rsid w:val="0020540C"/>
    <w:rsid w:val="00205454"/>
    <w:rsid w:val="0020578D"/>
    <w:rsid w:val="00205DBC"/>
    <w:rsid w:val="002061D4"/>
    <w:rsid w:val="0020655B"/>
    <w:rsid w:val="0020677C"/>
    <w:rsid w:val="0020687C"/>
    <w:rsid w:val="00206CB7"/>
    <w:rsid w:val="00207136"/>
    <w:rsid w:val="0020769D"/>
    <w:rsid w:val="00207701"/>
    <w:rsid w:val="002077D6"/>
    <w:rsid w:val="0020785C"/>
    <w:rsid w:val="00207C49"/>
    <w:rsid w:val="002107AC"/>
    <w:rsid w:val="00210CD7"/>
    <w:rsid w:val="00210D10"/>
    <w:rsid w:val="00210DC8"/>
    <w:rsid w:val="00211033"/>
    <w:rsid w:val="002112DA"/>
    <w:rsid w:val="00211417"/>
    <w:rsid w:val="00211FF8"/>
    <w:rsid w:val="0021211A"/>
    <w:rsid w:val="00212651"/>
    <w:rsid w:val="0021268F"/>
    <w:rsid w:val="0021294F"/>
    <w:rsid w:val="00212B22"/>
    <w:rsid w:val="00212B71"/>
    <w:rsid w:val="00212C47"/>
    <w:rsid w:val="002138FA"/>
    <w:rsid w:val="00213AAC"/>
    <w:rsid w:val="00213E13"/>
    <w:rsid w:val="002140A6"/>
    <w:rsid w:val="00214220"/>
    <w:rsid w:val="00214300"/>
    <w:rsid w:val="002146A8"/>
    <w:rsid w:val="002148A0"/>
    <w:rsid w:val="00214C34"/>
    <w:rsid w:val="002151C8"/>
    <w:rsid w:val="002155E9"/>
    <w:rsid w:val="002157BD"/>
    <w:rsid w:val="00215921"/>
    <w:rsid w:val="002159D4"/>
    <w:rsid w:val="00215C16"/>
    <w:rsid w:val="00215FC7"/>
    <w:rsid w:val="00216096"/>
    <w:rsid w:val="00216131"/>
    <w:rsid w:val="0021696C"/>
    <w:rsid w:val="00216D9C"/>
    <w:rsid w:val="00217791"/>
    <w:rsid w:val="002179B9"/>
    <w:rsid w:val="002179E1"/>
    <w:rsid w:val="00217AE5"/>
    <w:rsid w:val="00217FE7"/>
    <w:rsid w:val="00220168"/>
    <w:rsid w:val="002202E4"/>
    <w:rsid w:val="002206D4"/>
    <w:rsid w:val="0022078F"/>
    <w:rsid w:val="002207E8"/>
    <w:rsid w:val="00220A52"/>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3C6A"/>
    <w:rsid w:val="00223D4B"/>
    <w:rsid w:val="00224837"/>
    <w:rsid w:val="002253ED"/>
    <w:rsid w:val="00225551"/>
    <w:rsid w:val="00225C57"/>
    <w:rsid w:val="00226526"/>
    <w:rsid w:val="002265ED"/>
    <w:rsid w:val="0022680E"/>
    <w:rsid w:val="00226856"/>
    <w:rsid w:val="00226865"/>
    <w:rsid w:val="00226BB0"/>
    <w:rsid w:val="002276B0"/>
    <w:rsid w:val="002301C3"/>
    <w:rsid w:val="002302DB"/>
    <w:rsid w:val="0023053B"/>
    <w:rsid w:val="002309A1"/>
    <w:rsid w:val="00230EF1"/>
    <w:rsid w:val="002314CE"/>
    <w:rsid w:val="002319C7"/>
    <w:rsid w:val="00231E3A"/>
    <w:rsid w:val="00231EE2"/>
    <w:rsid w:val="0023222B"/>
    <w:rsid w:val="0023247D"/>
    <w:rsid w:val="00232543"/>
    <w:rsid w:val="00232559"/>
    <w:rsid w:val="002327C9"/>
    <w:rsid w:val="002327D8"/>
    <w:rsid w:val="0023318B"/>
    <w:rsid w:val="0023323B"/>
    <w:rsid w:val="002335B2"/>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B8A"/>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46D"/>
    <w:rsid w:val="00252880"/>
    <w:rsid w:val="002530F9"/>
    <w:rsid w:val="0025337F"/>
    <w:rsid w:val="002534CB"/>
    <w:rsid w:val="002534E6"/>
    <w:rsid w:val="0025351C"/>
    <w:rsid w:val="00254063"/>
    <w:rsid w:val="0025437C"/>
    <w:rsid w:val="0025471F"/>
    <w:rsid w:val="00254C8C"/>
    <w:rsid w:val="00254C8E"/>
    <w:rsid w:val="00255005"/>
    <w:rsid w:val="002552A5"/>
    <w:rsid w:val="002552C6"/>
    <w:rsid w:val="002554ED"/>
    <w:rsid w:val="00255899"/>
    <w:rsid w:val="00255CFB"/>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3E73"/>
    <w:rsid w:val="002645EA"/>
    <w:rsid w:val="002648B0"/>
    <w:rsid w:val="00264A7A"/>
    <w:rsid w:val="0026544F"/>
    <w:rsid w:val="0026564E"/>
    <w:rsid w:val="00265D61"/>
    <w:rsid w:val="00265D91"/>
    <w:rsid w:val="0026661C"/>
    <w:rsid w:val="00266675"/>
    <w:rsid w:val="002666D9"/>
    <w:rsid w:val="002667B2"/>
    <w:rsid w:val="00266925"/>
    <w:rsid w:val="00266A08"/>
    <w:rsid w:val="00266E6B"/>
    <w:rsid w:val="00267191"/>
    <w:rsid w:val="002674D0"/>
    <w:rsid w:val="00267592"/>
    <w:rsid w:val="00267730"/>
    <w:rsid w:val="00267BA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07"/>
    <w:rsid w:val="002802E9"/>
    <w:rsid w:val="002802F5"/>
    <w:rsid w:val="002804E7"/>
    <w:rsid w:val="00280862"/>
    <w:rsid w:val="00280C3C"/>
    <w:rsid w:val="00281228"/>
    <w:rsid w:val="002815CD"/>
    <w:rsid w:val="00281E73"/>
    <w:rsid w:val="00281F30"/>
    <w:rsid w:val="00281FAD"/>
    <w:rsid w:val="00282049"/>
    <w:rsid w:val="0028218C"/>
    <w:rsid w:val="002821C4"/>
    <w:rsid w:val="002823BE"/>
    <w:rsid w:val="00282534"/>
    <w:rsid w:val="00282716"/>
    <w:rsid w:val="00282907"/>
    <w:rsid w:val="00282A03"/>
    <w:rsid w:val="0028350E"/>
    <w:rsid w:val="00283875"/>
    <w:rsid w:val="0028392A"/>
    <w:rsid w:val="00283D10"/>
    <w:rsid w:val="00283E3A"/>
    <w:rsid w:val="0028448D"/>
    <w:rsid w:val="00284B4A"/>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92D"/>
    <w:rsid w:val="00291C6F"/>
    <w:rsid w:val="0029239F"/>
    <w:rsid w:val="00292C9D"/>
    <w:rsid w:val="002930A3"/>
    <w:rsid w:val="00293C81"/>
    <w:rsid w:val="00293D69"/>
    <w:rsid w:val="00293F4E"/>
    <w:rsid w:val="00295560"/>
    <w:rsid w:val="00295D6B"/>
    <w:rsid w:val="00296077"/>
    <w:rsid w:val="00296719"/>
    <w:rsid w:val="002967E9"/>
    <w:rsid w:val="00296B69"/>
    <w:rsid w:val="00296F6A"/>
    <w:rsid w:val="00296FDB"/>
    <w:rsid w:val="0029728D"/>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0D2A"/>
    <w:rsid w:val="002B10F5"/>
    <w:rsid w:val="002B1B76"/>
    <w:rsid w:val="002B21EF"/>
    <w:rsid w:val="002B227D"/>
    <w:rsid w:val="002B22D7"/>
    <w:rsid w:val="002B2F28"/>
    <w:rsid w:val="002B33F1"/>
    <w:rsid w:val="002B370D"/>
    <w:rsid w:val="002B3BC2"/>
    <w:rsid w:val="002B43F1"/>
    <w:rsid w:val="002B4666"/>
    <w:rsid w:val="002B4B88"/>
    <w:rsid w:val="002B4D65"/>
    <w:rsid w:val="002B5137"/>
    <w:rsid w:val="002B517E"/>
    <w:rsid w:val="002B5203"/>
    <w:rsid w:val="002B53B5"/>
    <w:rsid w:val="002B5BD6"/>
    <w:rsid w:val="002B5C2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19"/>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63D"/>
    <w:rsid w:val="002C5B3A"/>
    <w:rsid w:val="002C5BBA"/>
    <w:rsid w:val="002C5D62"/>
    <w:rsid w:val="002C62C3"/>
    <w:rsid w:val="002C6318"/>
    <w:rsid w:val="002C6675"/>
    <w:rsid w:val="002C6E67"/>
    <w:rsid w:val="002C7199"/>
    <w:rsid w:val="002C7649"/>
    <w:rsid w:val="002C774A"/>
    <w:rsid w:val="002C7758"/>
    <w:rsid w:val="002C78B1"/>
    <w:rsid w:val="002C7C40"/>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7AA"/>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2A7"/>
    <w:rsid w:val="002E093C"/>
    <w:rsid w:val="002E0A51"/>
    <w:rsid w:val="002E0B0B"/>
    <w:rsid w:val="002E0B94"/>
    <w:rsid w:val="002E0C3A"/>
    <w:rsid w:val="002E0D1F"/>
    <w:rsid w:val="002E0FEA"/>
    <w:rsid w:val="002E1B11"/>
    <w:rsid w:val="002E1F80"/>
    <w:rsid w:val="002E26F7"/>
    <w:rsid w:val="002E2849"/>
    <w:rsid w:val="002E398D"/>
    <w:rsid w:val="002E3A05"/>
    <w:rsid w:val="002E3C2B"/>
    <w:rsid w:val="002E41F8"/>
    <w:rsid w:val="002E4BF1"/>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B3E"/>
    <w:rsid w:val="002E6B7C"/>
    <w:rsid w:val="002E6F39"/>
    <w:rsid w:val="002E72D5"/>
    <w:rsid w:val="002E7578"/>
    <w:rsid w:val="002E76E2"/>
    <w:rsid w:val="002E78FC"/>
    <w:rsid w:val="002E79C0"/>
    <w:rsid w:val="002E7E6B"/>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8A"/>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5FF7"/>
    <w:rsid w:val="003062B1"/>
    <w:rsid w:val="00306521"/>
    <w:rsid w:val="00306534"/>
    <w:rsid w:val="0030680B"/>
    <w:rsid w:val="00306BAC"/>
    <w:rsid w:val="00307288"/>
    <w:rsid w:val="0030732F"/>
    <w:rsid w:val="00307478"/>
    <w:rsid w:val="00307518"/>
    <w:rsid w:val="003076DA"/>
    <w:rsid w:val="00307915"/>
    <w:rsid w:val="00307B21"/>
    <w:rsid w:val="00307C54"/>
    <w:rsid w:val="00307C82"/>
    <w:rsid w:val="00307EB0"/>
    <w:rsid w:val="00310389"/>
    <w:rsid w:val="0031039C"/>
    <w:rsid w:val="00310479"/>
    <w:rsid w:val="003104CA"/>
    <w:rsid w:val="00310899"/>
    <w:rsid w:val="00310A4B"/>
    <w:rsid w:val="00310B19"/>
    <w:rsid w:val="00310DCE"/>
    <w:rsid w:val="003113D3"/>
    <w:rsid w:val="0031142E"/>
    <w:rsid w:val="00311A04"/>
    <w:rsid w:val="0031203F"/>
    <w:rsid w:val="00312F87"/>
    <w:rsid w:val="003132C2"/>
    <w:rsid w:val="00313851"/>
    <w:rsid w:val="003138D4"/>
    <w:rsid w:val="00313B17"/>
    <w:rsid w:val="00313D38"/>
    <w:rsid w:val="00314056"/>
    <w:rsid w:val="0031465E"/>
    <w:rsid w:val="003150E8"/>
    <w:rsid w:val="00315119"/>
    <w:rsid w:val="00315209"/>
    <w:rsid w:val="003153B3"/>
    <w:rsid w:val="003154CD"/>
    <w:rsid w:val="00315CC5"/>
    <w:rsid w:val="00315D07"/>
    <w:rsid w:val="00315D43"/>
    <w:rsid w:val="00315F81"/>
    <w:rsid w:val="003163E9"/>
    <w:rsid w:val="00316464"/>
    <w:rsid w:val="0031646A"/>
    <w:rsid w:val="00316DC4"/>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1881"/>
    <w:rsid w:val="003220D6"/>
    <w:rsid w:val="00322198"/>
    <w:rsid w:val="0032261B"/>
    <w:rsid w:val="00322A67"/>
    <w:rsid w:val="00322AB2"/>
    <w:rsid w:val="00322BF3"/>
    <w:rsid w:val="00323092"/>
    <w:rsid w:val="003230BA"/>
    <w:rsid w:val="0032353A"/>
    <w:rsid w:val="00323922"/>
    <w:rsid w:val="00323BB9"/>
    <w:rsid w:val="00323D47"/>
    <w:rsid w:val="00323F0A"/>
    <w:rsid w:val="0032485C"/>
    <w:rsid w:val="00324B30"/>
    <w:rsid w:val="00324F1C"/>
    <w:rsid w:val="0032518C"/>
    <w:rsid w:val="00325670"/>
    <w:rsid w:val="003257CB"/>
    <w:rsid w:val="0032584B"/>
    <w:rsid w:val="00325E81"/>
    <w:rsid w:val="0032602D"/>
    <w:rsid w:val="003261E7"/>
    <w:rsid w:val="00326610"/>
    <w:rsid w:val="003266C9"/>
    <w:rsid w:val="00326A24"/>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2EC"/>
    <w:rsid w:val="0033574D"/>
    <w:rsid w:val="003359D0"/>
    <w:rsid w:val="00335C80"/>
    <w:rsid w:val="00335D9C"/>
    <w:rsid w:val="00335FD9"/>
    <w:rsid w:val="003361D6"/>
    <w:rsid w:val="003363FC"/>
    <w:rsid w:val="003364B0"/>
    <w:rsid w:val="00336A20"/>
    <w:rsid w:val="00336C67"/>
    <w:rsid w:val="00336CC1"/>
    <w:rsid w:val="00337148"/>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6B9"/>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D7A"/>
    <w:rsid w:val="00346E4A"/>
    <w:rsid w:val="0034704F"/>
    <w:rsid w:val="00347253"/>
    <w:rsid w:val="003473D3"/>
    <w:rsid w:val="003474E3"/>
    <w:rsid w:val="00347514"/>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6A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980"/>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4E7"/>
    <w:rsid w:val="00365527"/>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1B6"/>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0523"/>
    <w:rsid w:val="003812BD"/>
    <w:rsid w:val="003814B5"/>
    <w:rsid w:val="00381792"/>
    <w:rsid w:val="003817C3"/>
    <w:rsid w:val="0038197C"/>
    <w:rsid w:val="00381E75"/>
    <w:rsid w:val="00382432"/>
    <w:rsid w:val="00382563"/>
    <w:rsid w:val="00382699"/>
    <w:rsid w:val="00382C8A"/>
    <w:rsid w:val="00382D7D"/>
    <w:rsid w:val="00382FE3"/>
    <w:rsid w:val="003835FA"/>
    <w:rsid w:val="00384688"/>
    <w:rsid w:val="00384A63"/>
    <w:rsid w:val="00384CFE"/>
    <w:rsid w:val="00385665"/>
    <w:rsid w:val="00385C97"/>
    <w:rsid w:val="00385D80"/>
    <w:rsid w:val="00385F67"/>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90D"/>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3B7A"/>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0B10"/>
    <w:rsid w:val="003B0DEB"/>
    <w:rsid w:val="003B10F2"/>
    <w:rsid w:val="003B13B6"/>
    <w:rsid w:val="003B13F8"/>
    <w:rsid w:val="003B15D2"/>
    <w:rsid w:val="003B17E3"/>
    <w:rsid w:val="003B1813"/>
    <w:rsid w:val="003B1D53"/>
    <w:rsid w:val="003B1F1D"/>
    <w:rsid w:val="003B2539"/>
    <w:rsid w:val="003B2F65"/>
    <w:rsid w:val="003B3072"/>
    <w:rsid w:val="003B3843"/>
    <w:rsid w:val="003B3977"/>
    <w:rsid w:val="003B3EFB"/>
    <w:rsid w:val="003B3FC4"/>
    <w:rsid w:val="003B434F"/>
    <w:rsid w:val="003B438C"/>
    <w:rsid w:val="003B447F"/>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567"/>
    <w:rsid w:val="003C2659"/>
    <w:rsid w:val="003C270D"/>
    <w:rsid w:val="003C2746"/>
    <w:rsid w:val="003C2B43"/>
    <w:rsid w:val="003C2C46"/>
    <w:rsid w:val="003C30AF"/>
    <w:rsid w:val="003C3267"/>
    <w:rsid w:val="003C39CD"/>
    <w:rsid w:val="003C3D71"/>
    <w:rsid w:val="003C3F11"/>
    <w:rsid w:val="003C450A"/>
    <w:rsid w:val="003C4904"/>
    <w:rsid w:val="003C5004"/>
    <w:rsid w:val="003C5336"/>
    <w:rsid w:val="003C570C"/>
    <w:rsid w:val="003C6137"/>
    <w:rsid w:val="003C64C0"/>
    <w:rsid w:val="003C69E7"/>
    <w:rsid w:val="003C6AE5"/>
    <w:rsid w:val="003C6C79"/>
    <w:rsid w:val="003C75F6"/>
    <w:rsid w:val="003C7BA2"/>
    <w:rsid w:val="003C7ED7"/>
    <w:rsid w:val="003D043B"/>
    <w:rsid w:val="003D058B"/>
    <w:rsid w:val="003D0A0C"/>
    <w:rsid w:val="003D117B"/>
    <w:rsid w:val="003D1489"/>
    <w:rsid w:val="003D19EF"/>
    <w:rsid w:val="003D2438"/>
    <w:rsid w:val="003D2872"/>
    <w:rsid w:val="003D2926"/>
    <w:rsid w:val="003D29EE"/>
    <w:rsid w:val="003D2EAE"/>
    <w:rsid w:val="003D32EF"/>
    <w:rsid w:val="003D3672"/>
    <w:rsid w:val="003D3B4F"/>
    <w:rsid w:val="003D440C"/>
    <w:rsid w:val="003D45F8"/>
    <w:rsid w:val="003D485D"/>
    <w:rsid w:val="003D49F0"/>
    <w:rsid w:val="003D5338"/>
    <w:rsid w:val="003D5B2D"/>
    <w:rsid w:val="003D5D71"/>
    <w:rsid w:val="003D5DBE"/>
    <w:rsid w:val="003D6132"/>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2F04"/>
    <w:rsid w:val="003E30BA"/>
    <w:rsid w:val="003E31BB"/>
    <w:rsid w:val="003E32B1"/>
    <w:rsid w:val="003E3322"/>
    <w:rsid w:val="003E334A"/>
    <w:rsid w:val="003E38FE"/>
    <w:rsid w:val="003E3B09"/>
    <w:rsid w:val="003E41CD"/>
    <w:rsid w:val="003E41E1"/>
    <w:rsid w:val="003E466A"/>
    <w:rsid w:val="003E500B"/>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9D2"/>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458"/>
    <w:rsid w:val="003F69DB"/>
    <w:rsid w:val="003F6C92"/>
    <w:rsid w:val="003F6ED2"/>
    <w:rsid w:val="003F7072"/>
    <w:rsid w:val="003F77B4"/>
    <w:rsid w:val="003F7C3A"/>
    <w:rsid w:val="003F7E7B"/>
    <w:rsid w:val="004000AA"/>
    <w:rsid w:val="004005E9"/>
    <w:rsid w:val="00400744"/>
    <w:rsid w:val="00400C31"/>
    <w:rsid w:val="00400E01"/>
    <w:rsid w:val="004015B4"/>
    <w:rsid w:val="00401D00"/>
    <w:rsid w:val="00401FE2"/>
    <w:rsid w:val="00402040"/>
    <w:rsid w:val="004021B9"/>
    <w:rsid w:val="004026B9"/>
    <w:rsid w:val="00402944"/>
    <w:rsid w:val="00402B1E"/>
    <w:rsid w:val="00402D3C"/>
    <w:rsid w:val="00403203"/>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0A7"/>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0DC"/>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01B"/>
    <w:rsid w:val="00436990"/>
    <w:rsid w:val="004375DE"/>
    <w:rsid w:val="004376F5"/>
    <w:rsid w:val="00437CE5"/>
    <w:rsid w:val="00437D08"/>
    <w:rsid w:val="00437F16"/>
    <w:rsid w:val="00440617"/>
    <w:rsid w:val="0044078D"/>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4DF"/>
    <w:rsid w:val="00446870"/>
    <w:rsid w:val="00446E4C"/>
    <w:rsid w:val="00447165"/>
    <w:rsid w:val="00447367"/>
    <w:rsid w:val="0044751C"/>
    <w:rsid w:val="004475A3"/>
    <w:rsid w:val="0044795D"/>
    <w:rsid w:val="00447A44"/>
    <w:rsid w:val="00450175"/>
    <w:rsid w:val="004506A0"/>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8ED"/>
    <w:rsid w:val="00460CA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5F94"/>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1A05"/>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77C7E"/>
    <w:rsid w:val="00480072"/>
    <w:rsid w:val="004806F5"/>
    <w:rsid w:val="004808C3"/>
    <w:rsid w:val="00480BB1"/>
    <w:rsid w:val="00480BFA"/>
    <w:rsid w:val="0048152B"/>
    <w:rsid w:val="00481A7F"/>
    <w:rsid w:val="00481F19"/>
    <w:rsid w:val="00482AA0"/>
    <w:rsid w:val="00483278"/>
    <w:rsid w:val="00483382"/>
    <w:rsid w:val="0048338F"/>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BCE"/>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74"/>
    <w:rsid w:val="00494F8B"/>
    <w:rsid w:val="004952B2"/>
    <w:rsid w:val="00495976"/>
    <w:rsid w:val="004959D4"/>
    <w:rsid w:val="00496313"/>
    <w:rsid w:val="00496671"/>
    <w:rsid w:val="00496800"/>
    <w:rsid w:val="00496854"/>
    <w:rsid w:val="0049692E"/>
    <w:rsid w:val="004969CE"/>
    <w:rsid w:val="0049759D"/>
    <w:rsid w:val="0049776D"/>
    <w:rsid w:val="004977BF"/>
    <w:rsid w:val="00497A79"/>
    <w:rsid w:val="00497DF3"/>
    <w:rsid w:val="004A027D"/>
    <w:rsid w:val="004A04A9"/>
    <w:rsid w:val="004A061C"/>
    <w:rsid w:val="004A0679"/>
    <w:rsid w:val="004A06F4"/>
    <w:rsid w:val="004A150D"/>
    <w:rsid w:val="004A1629"/>
    <w:rsid w:val="004A1BAA"/>
    <w:rsid w:val="004A1C83"/>
    <w:rsid w:val="004A1E57"/>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4E6"/>
    <w:rsid w:val="004A5708"/>
    <w:rsid w:val="004A5A62"/>
    <w:rsid w:val="004A5DF6"/>
    <w:rsid w:val="004A68A9"/>
    <w:rsid w:val="004A6E86"/>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2D2C"/>
    <w:rsid w:val="004B3124"/>
    <w:rsid w:val="004B31D0"/>
    <w:rsid w:val="004B3469"/>
    <w:rsid w:val="004B35E1"/>
    <w:rsid w:val="004B37ED"/>
    <w:rsid w:val="004B3920"/>
    <w:rsid w:val="004B3D98"/>
    <w:rsid w:val="004B4069"/>
    <w:rsid w:val="004B486F"/>
    <w:rsid w:val="004B4D09"/>
    <w:rsid w:val="004B4E4A"/>
    <w:rsid w:val="004B51D2"/>
    <w:rsid w:val="004B5327"/>
    <w:rsid w:val="004B5D95"/>
    <w:rsid w:val="004B65CB"/>
    <w:rsid w:val="004B65F9"/>
    <w:rsid w:val="004B6B9E"/>
    <w:rsid w:val="004B6FC0"/>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C779B"/>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3C2E"/>
    <w:rsid w:val="004D403E"/>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373"/>
    <w:rsid w:val="004E54E2"/>
    <w:rsid w:val="004E5851"/>
    <w:rsid w:val="004E5C29"/>
    <w:rsid w:val="004E5E5C"/>
    <w:rsid w:val="004E6072"/>
    <w:rsid w:val="004E6648"/>
    <w:rsid w:val="004E6674"/>
    <w:rsid w:val="004E6740"/>
    <w:rsid w:val="004E6C49"/>
    <w:rsid w:val="004E7086"/>
    <w:rsid w:val="004E7364"/>
    <w:rsid w:val="004E738A"/>
    <w:rsid w:val="004E77C3"/>
    <w:rsid w:val="004E77FE"/>
    <w:rsid w:val="004E7A5B"/>
    <w:rsid w:val="004E7B7C"/>
    <w:rsid w:val="004E7CFE"/>
    <w:rsid w:val="004F0004"/>
    <w:rsid w:val="004F01B7"/>
    <w:rsid w:val="004F06C4"/>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30C"/>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7FA"/>
    <w:rsid w:val="00501D37"/>
    <w:rsid w:val="0050205A"/>
    <w:rsid w:val="00502294"/>
    <w:rsid w:val="0050293C"/>
    <w:rsid w:val="00502B48"/>
    <w:rsid w:val="00502B94"/>
    <w:rsid w:val="00502CE9"/>
    <w:rsid w:val="005030D4"/>
    <w:rsid w:val="005032DC"/>
    <w:rsid w:val="00503382"/>
    <w:rsid w:val="0050364F"/>
    <w:rsid w:val="00503AA9"/>
    <w:rsid w:val="00503AE2"/>
    <w:rsid w:val="00503D93"/>
    <w:rsid w:val="00503E7F"/>
    <w:rsid w:val="005046E6"/>
    <w:rsid w:val="00505136"/>
    <w:rsid w:val="00505155"/>
    <w:rsid w:val="0050530E"/>
    <w:rsid w:val="00506425"/>
    <w:rsid w:val="005064BC"/>
    <w:rsid w:val="005067E9"/>
    <w:rsid w:val="00506B83"/>
    <w:rsid w:val="00506E2D"/>
    <w:rsid w:val="00506F90"/>
    <w:rsid w:val="00507252"/>
    <w:rsid w:val="005075EE"/>
    <w:rsid w:val="005076E8"/>
    <w:rsid w:val="005079D8"/>
    <w:rsid w:val="00507BF4"/>
    <w:rsid w:val="0051003E"/>
    <w:rsid w:val="005101F5"/>
    <w:rsid w:val="0051097F"/>
    <w:rsid w:val="00510AB9"/>
    <w:rsid w:val="00510BF8"/>
    <w:rsid w:val="00510EC6"/>
    <w:rsid w:val="00511013"/>
    <w:rsid w:val="00511417"/>
    <w:rsid w:val="00511719"/>
    <w:rsid w:val="00512004"/>
    <w:rsid w:val="00512106"/>
    <w:rsid w:val="00512471"/>
    <w:rsid w:val="00512580"/>
    <w:rsid w:val="00512A4D"/>
    <w:rsid w:val="00512C3D"/>
    <w:rsid w:val="00512EAA"/>
    <w:rsid w:val="00512FA6"/>
    <w:rsid w:val="005135F6"/>
    <w:rsid w:val="0051398C"/>
    <w:rsid w:val="00513B73"/>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231"/>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93"/>
    <w:rsid w:val="005240FB"/>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46B"/>
    <w:rsid w:val="00531716"/>
    <w:rsid w:val="005317D0"/>
    <w:rsid w:val="00531A76"/>
    <w:rsid w:val="00531C72"/>
    <w:rsid w:val="0053237C"/>
    <w:rsid w:val="005326C6"/>
    <w:rsid w:val="00532BDB"/>
    <w:rsid w:val="00532FA9"/>
    <w:rsid w:val="005331D6"/>
    <w:rsid w:val="005337A7"/>
    <w:rsid w:val="00533C6B"/>
    <w:rsid w:val="005340F3"/>
    <w:rsid w:val="005341EA"/>
    <w:rsid w:val="005342F5"/>
    <w:rsid w:val="0053452B"/>
    <w:rsid w:val="00534824"/>
    <w:rsid w:val="00534A4B"/>
    <w:rsid w:val="00534E06"/>
    <w:rsid w:val="0053546D"/>
    <w:rsid w:val="00535489"/>
    <w:rsid w:val="005355CB"/>
    <w:rsid w:val="005358F5"/>
    <w:rsid w:val="00535AC2"/>
    <w:rsid w:val="00536B5C"/>
    <w:rsid w:val="00536DCD"/>
    <w:rsid w:val="00537131"/>
    <w:rsid w:val="00537135"/>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9B4"/>
    <w:rsid w:val="00542AC1"/>
    <w:rsid w:val="00543212"/>
    <w:rsid w:val="005432BD"/>
    <w:rsid w:val="0054367B"/>
    <w:rsid w:val="00543809"/>
    <w:rsid w:val="00543966"/>
    <w:rsid w:val="00543C31"/>
    <w:rsid w:val="00543C53"/>
    <w:rsid w:val="0054445B"/>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BD9"/>
    <w:rsid w:val="00552D8C"/>
    <w:rsid w:val="00552DB6"/>
    <w:rsid w:val="00552ED1"/>
    <w:rsid w:val="0055303B"/>
    <w:rsid w:val="00553B8A"/>
    <w:rsid w:val="00553BA1"/>
    <w:rsid w:val="0055477E"/>
    <w:rsid w:val="00554922"/>
    <w:rsid w:val="00554C08"/>
    <w:rsid w:val="00555742"/>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3DB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1C9"/>
    <w:rsid w:val="00574531"/>
    <w:rsid w:val="0057465B"/>
    <w:rsid w:val="00574E28"/>
    <w:rsid w:val="00574E54"/>
    <w:rsid w:val="00574F0E"/>
    <w:rsid w:val="00575672"/>
    <w:rsid w:val="00575674"/>
    <w:rsid w:val="005766EC"/>
    <w:rsid w:val="005767D9"/>
    <w:rsid w:val="005768FB"/>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285"/>
    <w:rsid w:val="00592468"/>
    <w:rsid w:val="00592518"/>
    <w:rsid w:val="00592632"/>
    <w:rsid w:val="00592F5E"/>
    <w:rsid w:val="00593113"/>
    <w:rsid w:val="005933B5"/>
    <w:rsid w:val="00593540"/>
    <w:rsid w:val="005935F8"/>
    <w:rsid w:val="00593A14"/>
    <w:rsid w:val="00593DCE"/>
    <w:rsid w:val="00594107"/>
    <w:rsid w:val="005942BD"/>
    <w:rsid w:val="00594755"/>
    <w:rsid w:val="00594A39"/>
    <w:rsid w:val="00594F26"/>
    <w:rsid w:val="00595192"/>
    <w:rsid w:val="0059573A"/>
    <w:rsid w:val="005959B4"/>
    <w:rsid w:val="00595F55"/>
    <w:rsid w:val="00595F62"/>
    <w:rsid w:val="00595FE3"/>
    <w:rsid w:val="0059630E"/>
    <w:rsid w:val="005963F7"/>
    <w:rsid w:val="00596CF9"/>
    <w:rsid w:val="00596DF4"/>
    <w:rsid w:val="00596F47"/>
    <w:rsid w:val="005974CA"/>
    <w:rsid w:val="00597515"/>
    <w:rsid w:val="00597591"/>
    <w:rsid w:val="00597710"/>
    <w:rsid w:val="00597E34"/>
    <w:rsid w:val="00597ED0"/>
    <w:rsid w:val="005A004D"/>
    <w:rsid w:val="005A02D8"/>
    <w:rsid w:val="005A0825"/>
    <w:rsid w:val="005A08ED"/>
    <w:rsid w:val="005A12E0"/>
    <w:rsid w:val="005A1744"/>
    <w:rsid w:val="005A17B8"/>
    <w:rsid w:val="005A1A87"/>
    <w:rsid w:val="005A1C35"/>
    <w:rsid w:val="005A1D5B"/>
    <w:rsid w:val="005A239F"/>
    <w:rsid w:val="005A26D2"/>
    <w:rsid w:val="005A276B"/>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5C6"/>
    <w:rsid w:val="005B2853"/>
    <w:rsid w:val="005B28D7"/>
    <w:rsid w:val="005B2945"/>
    <w:rsid w:val="005B2A0E"/>
    <w:rsid w:val="005B32B6"/>
    <w:rsid w:val="005B370F"/>
    <w:rsid w:val="005B3780"/>
    <w:rsid w:val="005B38CA"/>
    <w:rsid w:val="005B3E37"/>
    <w:rsid w:val="005B3EFD"/>
    <w:rsid w:val="005B41B5"/>
    <w:rsid w:val="005B48FF"/>
    <w:rsid w:val="005B5225"/>
    <w:rsid w:val="005B5E0C"/>
    <w:rsid w:val="005B64CC"/>
    <w:rsid w:val="005B654D"/>
    <w:rsid w:val="005B6610"/>
    <w:rsid w:val="005B66AB"/>
    <w:rsid w:val="005B67E6"/>
    <w:rsid w:val="005B6958"/>
    <w:rsid w:val="005B6BC6"/>
    <w:rsid w:val="005B6C5A"/>
    <w:rsid w:val="005B747B"/>
    <w:rsid w:val="005B77F0"/>
    <w:rsid w:val="005B787B"/>
    <w:rsid w:val="005B7A37"/>
    <w:rsid w:val="005B7BE1"/>
    <w:rsid w:val="005B7EC5"/>
    <w:rsid w:val="005C0036"/>
    <w:rsid w:val="005C10C3"/>
    <w:rsid w:val="005C14E3"/>
    <w:rsid w:val="005C16DB"/>
    <w:rsid w:val="005C176B"/>
    <w:rsid w:val="005C1839"/>
    <w:rsid w:val="005C18FF"/>
    <w:rsid w:val="005C1A6B"/>
    <w:rsid w:val="005C1EA7"/>
    <w:rsid w:val="005C1F21"/>
    <w:rsid w:val="005C2548"/>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4D5E"/>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141"/>
    <w:rsid w:val="005E146D"/>
    <w:rsid w:val="005E20CA"/>
    <w:rsid w:val="005E23FA"/>
    <w:rsid w:val="005E253B"/>
    <w:rsid w:val="005E2E51"/>
    <w:rsid w:val="005E2FB4"/>
    <w:rsid w:val="005E3657"/>
    <w:rsid w:val="005E37EE"/>
    <w:rsid w:val="005E399D"/>
    <w:rsid w:val="005E3ED0"/>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78"/>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A9F"/>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A2B"/>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49E"/>
    <w:rsid w:val="006244B2"/>
    <w:rsid w:val="00624615"/>
    <w:rsid w:val="00624708"/>
    <w:rsid w:val="00624D92"/>
    <w:rsid w:val="00624E2A"/>
    <w:rsid w:val="00624F2D"/>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0D36"/>
    <w:rsid w:val="0063104F"/>
    <w:rsid w:val="006311C4"/>
    <w:rsid w:val="00631DD1"/>
    <w:rsid w:val="006323C6"/>
    <w:rsid w:val="00632D00"/>
    <w:rsid w:val="00633361"/>
    <w:rsid w:val="0063342D"/>
    <w:rsid w:val="006339B9"/>
    <w:rsid w:val="00633A50"/>
    <w:rsid w:val="00633C1C"/>
    <w:rsid w:val="00633E9E"/>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52E1"/>
    <w:rsid w:val="00645CCC"/>
    <w:rsid w:val="00646A2A"/>
    <w:rsid w:val="00646B59"/>
    <w:rsid w:val="006470B8"/>
    <w:rsid w:val="0064785F"/>
    <w:rsid w:val="0064793B"/>
    <w:rsid w:val="00647B67"/>
    <w:rsid w:val="00647EE6"/>
    <w:rsid w:val="00647F1C"/>
    <w:rsid w:val="00650280"/>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7"/>
    <w:rsid w:val="006609EC"/>
    <w:rsid w:val="00660B3B"/>
    <w:rsid w:val="00660BC0"/>
    <w:rsid w:val="0066107B"/>
    <w:rsid w:val="006611C8"/>
    <w:rsid w:val="00661525"/>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42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37"/>
    <w:rsid w:val="00672B78"/>
    <w:rsid w:val="00672C89"/>
    <w:rsid w:val="006734B8"/>
    <w:rsid w:val="00673501"/>
    <w:rsid w:val="00673649"/>
    <w:rsid w:val="006736BC"/>
    <w:rsid w:val="00673762"/>
    <w:rsid w:val="00674026"/>
    <w:rsid w:val="00674C74"/>
    <w:rsid w:val="00675144"/>
    <w:rsid w:val="006752BC"/>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578"/>
    <w:rsid w:val="006866BB"/>
    <w:rsid w:val="0068686B"/>
    <w:rsid w:val="00686A57"/>
    <w:rsid w:val="0068737D"/>
    <w:rsid w:val="006873B6"/>
    <w:rsid w:val="006874D4"/>
    <w:rsid w:val="00687DF2"/>
    <w:rsid w:val="0069050E"/>
    <w:rsid w:val="00690C4D"/>
    <w:rsid w:val="0069117F"/>
    <w:rsid w:val="00691415"/>
    <w:rsid w:val="00691B51"/>
    <w:rsid w:val="006920E6"/>
    <w:rsid w:val="0069260B"/>
    <w:rsid w:val="006926B1"/>
    <w:rsid w:val="00692905"/>
    <w:rsid w:val="00692B83"/>
    <w:rsid w:val="006937F7"/>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300"/>
    <w:rsid w:val="006A049C"/>
    <w:rsid w:val="006A04DE"/>
    <w:rsid w:val="006A0558"/>
    <w:rsid w:val="006A0845"/>
    <w:rsid w:val="006A08C3"/>
    <w:rsid w:val="006A0CF9"/>
    <w:rsid w:val="006A0EC4"/>
    <w:rsid w:val="006A1116"/>
    <w:rsid w:val="006A19ED"/>
    <w:rsid w:val="006A1DCE"/>
    <w:rsid w:val="006A1E3B"/>
    <w:rsid w:val="006A20CE"/>
    <w:rsid w:val="006A20D3"/>
    <w:rsid w:val="006A26A0"/>
    <w:rsid w:val="006A2A4C"/>
    <w:rsid w:val="006A2CA1"/>
    <w:rsid w:val="006A2E8F"/>
    <w:rsid w:val="006A2FDF"/>
    <w:rsid w:val="006A3375"/>
    <w:rsid w:val="006A36F1"/>
    <w:rsid w:val="006A3964"/>
    <w:rsid w:val="006A3CD1"/>
    <w:rsid w:val="006A3F08"/>
    <w:rsid w:val="006A425A"/>
    <w:rsid w:val="006A42A7"/>
    <w:rsid w:val="006A444D"/>
    <w:rsid w:val="006A45A5"/>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2A1"/>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B767B"/>
    <w:rsid w:val="006C00B3"/>
    <w:rsid w:val="006C012F"/>
    <w:rsid w:val="006C0A56"/>
    <w:rsid w:val="006C0E04"/>
    <w:rsid w:val="006C0F64"/>
    <w:rsid w:val="006C142E"/>
    <w:rsid w:val="006C1736"/>
    <w:rsid w:val="006C1D94"/>
    <w:rsid w:val="006C1F22"/>
    <w:rsid w:val="006C2035"/>
    <w:rsid w:val="006C2241"/>
    <w:rsid w:val="006C227E"/>
    <w:rsid w:val="006C2896"/>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A94"/>
    <w:rsid w:val="006D0DB6"/>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817"/>
    <w:rsid w:val="006D7963"/>
    <w:rsid w:val="006D79DA"/>
    <w:rsid w:val="006E002B"/>
    <w:rsid w:val="006E01F2"/>
    <w:rsid w:val="006E086A"/>
    <w:rsid w:val="006E089E"/>
    <w:rsid w:val="006E0951"/>
    <w:rsid w:val="006E1389"/>
    <w:rsid w:val="006E151D"/>
    <w:rsid w:val="006E18B8"/>
    <w:rsid w:val="006E19CD"/>
    <w:rsid w:val="006E1AA3"/>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8AB"/>
    <w:rsid w:val="006E59AF"/>
    <w:rsid w:val="006E5B04"/>
    <w:rsid w:val="006E6237"/>
    <w:rsid w:val="006E6784"/>
    <w:rsid w:val="006E69B4"/>
    <w:rsid w:val="006E6CDE"/>
    <w:rsid w:val="006E72A9"/>
    <w:rsid w:val="006E74B7"/>
    <w:rsid w:val="006E77AA"/>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AD0"/>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279"/>
    <w:rsid w:val="00704314"/>
    <w:rsid w:val="007046D3"/>
    <w:rsid w:val="00704DAB"/>
    <w:rsid w:val="00704FAF"/>
    <w:rsid w:val="00705211"/>
    <w:rsid w:val="007056C1"/>
    <w:rsid w:val="007057CD"/>
    <w:rsid w:val="00705814"/>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720E"/>
    <w:rsid w:val="0071761A"/>
    <w:rsid w:val="00717988"/>
    <w:rsid w:val="00717D5E"/>
    <w:rsid w:val="007203FB"/>
    <w:rsid w:val="00720418"/>
    <w:rsid w:val="00721024"/>
    <w:rsid w:val="0072150D"/>
    <w:rsid w:val="007216B2"/>
    <w:rsid w:val="00722A6E"/>
    <w:rsid w:val="00722BB4"/>
    <w:rsid w:val="00722C37"/>
    <w:rsid w:val="00722C95"/>
    <w:rsid w:val="00722DBC"/>
    <w:rsid w:val="007230DF"/>
    <w:rsid w:val="00723E3D"/>
    <w:rsid w:val="00724A52"/>
    <w:rsid w:val="00724C69"/>
    <w:rsid w:val="007254A6"/>
    <w:rsid w:val="00725667"/>
    <w:rsid w:val="007258D3"/>
    <w:rsid w:val="00725C6D"/>
    <w:rsid w:val="00725F37"/>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454"/>
    <w:rsid w:val="007317FF"/>
    <w:rsid w:val="00731AF9"/>
    <w:rsid w:val="00731DA9"/>
    <w:rsid w:val="00731F64"/>
    <w:rsid w:val="00731FA7"/>
    <w:rsid w:val="00732077"/>
    <w:rsid w:val="00732D54"/>
    <w:rsid w:val="007333CE"/>
    <w:rsid w:val="007337F3"/>
    <w:rsid w:val="007339AE"/>
    <w:rsid w:val="00733A6B"/>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7A2"/>
    <w:rsid w:val="00737CB1"/>
    <w:rsid w:val="007402A0"/>
    <w:rsid w:val="00740380"/>
    <w:rsid w:val="00740500"/>
    <w:rsid w:val="007407AF"/>
    <w:rsid w:val="00740887"/>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18D"/>
    <w:rsid w:val="00746B1D"/>
    <w:rsid w:val="00746D2F"/>
    <w:rsid w:val="00746EB5"/>
    <w:rsid w:val="00746FC3"/>
    <w:rsid w:val="007470BB"/>
    <w:rsid w:val="0074763B"/>
    <w:rsid w:val="0074774C"/>
    <w:rsid w:val="00747816"/>
    <w:rsid w:val="00747FBF"/>
    <w:rsid w:val="00750177"/>
    <w:rsid w:val="0075019F"/>
    <w:rsid w:val="0075074E"/>
    <w:rsid w:val="00750D71"/>
    <w:rsid w:val="00750D81"/>
    <w:rsid w:val="007511B0"/>
    <w:rsid w:val="007511BD"/>
    <w:rsid w:val="00751332"/>
    <w:rsid w:val="007515D1"/>
    <w:rsid w:val="00751894"/>
    <w:rsid w:val="0075191A"/>
    <w:rsid w:val="00752108"/>
    <w:rsid w:val="007521BD"/>
    <w:rsid w:val="007521DA"/>
    <w:rsid w:val="00752344"/>
    <w:rsid w:val="007523DB"/>
    <w:rsid w:val="00752572"/>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3FAB"/>
    <w:rsid w:val="00754222"/>
    <w:rsid w:val="00754298"/>
    <w:rsid w:val="007545D6"/>
    <w:rsid w:val="00754C51"/>
    <w:rsid w:val="00754FF3"/>
    <w:rsid w:val="0075512B"/>
    <w:rsid w:val="00755381"/>
    <w:rsid w:val="007555DC"/>
    <w:rsid w:val="0075572C"/>
    <w:rsid w:val="0075587A"/>
    <w:rsid w:val="00755D8B"/>
    <w:rsid w:val="00755D9F"/>
    <w:rsid w:val="007562EF"/>
    <w:rsid w:val="00756513"/>
    <w:rsid w:val="007565CE"/>
    <w:rsid w:val="00756632"/>
    <w:rsid w:val="00756EFE"/>
    <w:rsid w:val="00757C60"/>
    <w:rsid w:val="00757D65"/>
    <w:rsid w:val="0076017C"/>
    <w:rsid w:val="007601E6"/>
    <w:rsid w:val="0076136A"/>
    <w:rsid w:val="0076157D"/>
    <w:rsid w:val="00761EE6"/>
    <w:rsid w:val="00762063"/>
    <w:rsid w:val="00762365"/>
    <w:rsid w:val="00762957"/>
    <w:rsid w:val="00762B62"/>
    <w:rsid w:val="0076312F"/>
    <w:rsid w:val="00763FC4"/>
    <w:rsid w:val="00764285"/>
    <w:rsid w:val="007643EC"/>
    <w:rsid w:val="007645BB"/>
    <w:rsid w:val="007645E7"/>
    <w:rsid w:val="007646A3"/>
    <w:rsid w:val="0076478A"/>
    <w:rsid w:val="00764831"/>
    <w:rsid w:val="00764B89"/>
    <w:rsid w:val="00764DAE"/>
    <w:rsid w:val="00764EBD"/>
    <w:rsid w:val="007653EE"/>
    <w:rsid w:val="00765853"/>
    <w:rsid w:val="00765C05"/>
    <w:rsid w:val="00765FC8"/>
    <w:rsid w:val="00766357"/>
    <w:rsid w:val="007664CE"/>
    <w:rsid w:val="007669F8"/>
    <w:rsid w:val="00766BE5"/>
    <w:rsid w:val="00766C99"/>
    <w:rsid w:val="00766F81"/>
    <w:rsid w:val="00767190"/>
    <w:rsid w:val="007671A6"/>
    <w:rsid w:val="007675D8"/>
    <w:rsid w:val="00767670"/>
    <w:rsid w:val="00767A59"/>
    <w:rsid w:val="00767AE5"/>
    <w:rsid w:val="00767BB0"/>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7CB"/>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E0A"/>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176"/>
    <w:rsid w:val="007874F6"/>
    <w:rsid w:val="007875C1"/>
    <w:rsid w:val="007878D3"/>
    <w:rsid w:val="00787AFB"/>
    <w:rsid w:val="00787C6A"/>
    <w:rsid w:val="0079036A"/>
    <w:rsid w:val="0079038F"/>
    <w:rsid w:val="00790A12"/>
    <w:rsid w:val="00790B19"/>
    <w:rsid w:val="00790BE7"/>
    <w:rsid w:val="00790F90"/>
    <w:rsid w:val="007911BB"/>
    <w:rsid w:val="0079131D"/>
    <w:rsid w:val="007913DB"/>
    <w:rsid w:val="007913E3"/>
    <w:rsid w:val="00791C9C"/>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3D7"/>
    <w:rsid w:val="007A4558"/>
    <w:rsid w:val="007A45C7"/>
    <w:rsid w:val="007A4CA0"/>
    <w:rsid w:val="007A4FF6"/>
    <w:rsid w:val="007A5341"/>
    <w:rsid w:val="007A57ED"/>
    <w:rsid w:val="007A58E5"/>
    <w:rsid w:val="007A5C72"/>
    <w:rsid w:val="007A5E6E"/>
    <w:rsid w:val="007A60E5"/>
    <w:rsid w:val="007A6498"/>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102"/>
    <w:rsid w:val="007B2FE8"/>
    <w:rsid w:val="007B32F5"/>
    <w:rsid w:val="007B3878"/>
    <w:rsid w:val="007B3A54"/>
    <w:rsid w:val="007B3E80"/>
    <w:rsid w:val="007B4161"/>
    <w:rsid w:val="007B4781"/>
    <w:rsid w:val="007B4DE4"/>
    <w:rsid w:val="007B502F"/>
    <w:rsid w:val="007B5407"/>
    <w:rsid w:val="007B58D7"/>
    <w:rsid w:val="007B5F4A"/>
    <w:rsid w:val="007B6146"/>
    <w:rsid w:val="007B61CD"/>
    <w:rsid w:val="007B6606"/>
    <w:rsid w:val="007B6ADE"/>
    <w:rsid w:val="007B6BAB"/>
    <w:rsid w:val="007B6C07"/>
    <w:rsid w:val="007B6F04"/>
    <w:rsid w:val="007B744E"/>
    <w:rsid w:val="007B7921"/>
    <w:rsid w:val="007B7B40"/>
    <w:rsid w:val="007B7C30"/>
    <w:rsid w:val="007B7EAA"/>
    <w:rsid w:val="007B7FFD"/>
    <w:rsid w:val="007C04F0"/>
    <w:rsid w:val="007C0B17"/>
    <w:rsid w:val="007C0E43"/>
    <w:rsid w:val="007C0ECD"/>
    <w:rsid w:val="007C139B"/>
    <w:rsid w:val="007C13FC"/>
    <w:rsid w:val="007C207E"/>
    <w:rsid w:val="007C2346"/>
    <w:rsid w:val="007C26A7"/>
    <w:rsid w:val="007C26DC"/>
    <w:rsid w:val="007C2860"/>
    <w:rsid w:val="007C2BC3"/>
    <w:rsid w:val="007C2E62"/>
    <w:rsid w:val="007C30E5"/>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0C4D"/>
    <w:rsid w:val="007D12C5"/>
    <w:rsid w:val="007D136E"/>
    <w:rsid w:val="007D1462"/>
    <w:rsid w:val="007D1563"/>
    <w:rsid w:val="007D1A78"/>
    <w:rsid w:val="007D1C1E"/>
    <w:rsid w:val="007D1E4A"/>
    <w:rsid w:val="007D20AA"/>
    <w:rsid w:val="007D24D4"/>
    <w:rsid w:val="007D30B0"/>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D7F30"/>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10"/>
    <w:rsid w:val="007E5E41"/>
    <w:rsid w:val="007E5ED4"/>
    <w:rsid w:val="007E6104"/>
    <w:rsid w:val="007E6236"/>
    <w:rsid w:val="007E65A0"/>
    <w:rsid w:val="007E65FC"/>
    <w:rsid w:val="007E6AC5"/>
    <w:rsid w:val="007E6B2E"/>
    <w:rsid w:val="007E7180"/>
    <w:rsid w:val="007E745E"/>
    <w:rsid w:val="007E746D"/>
    <w:rsid w:val="007E7CF9"/>
    <w:rsid w:val="007E7F63"/>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3D93"/>
    <w:rsid w:val="00804011"/>
    <w:rsid w:val="0080420F"/>
    <w:rsid w:val="0080432C"/>
    <w:rsid w:val="00804440"/>
    <w:rsid w:val="0080488B"/>
    <w:rsid w:val="00804B6C"/>
    <w:rsid w:val="008051F3"/>
    <w:rsid w:val="00805A6F"/>
    <w:rsid w:val="00805D88"/>
    <w:rsid w:val="00805D8C"/>
    <w:rsid w:val="00805EB6"/>
    <w:rsid w:val="008062B3"/>
    <w:rsid w:val="00806636"/>
    <w:rsid w:val="008070D8"/>
    <w:rsid w:val="00807393"/>
    <w:rsid w:val="0080766D"/>
    <w:rsid w:val="008076E4"/>
    <w:rsid w:val="0080782E"/>
    <w:rsid w:val="00807F74"/>
    <w:rsid w:val="008101CE"/>
    <w:rsid w:val="0081050F"/>
    <w:rsid w:val="008107B1"/>
    <w:rsid w:val="00810CDE"/>
    <w:rsid w:val="00810D07"/>
    <w:rsid w:val="00810E18"/>
    <w:rsid w:val="0081101D"/>
    <w:rsid w:val="00811380"/>
    <w:rsid w:val="00811690"/>
    <w:rsid w:val="00811752"/>
    <w:rsid w:val="008117D5"/>
    <w:rsid w:val="00811BF2"/>
    <w:rsid w:val="00812409"/>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06F8"/>
    <w:rsid w:val="00821020"/>
    <w:rsid w:val="00821622"/>
    <w:rsid w:val="00821795"/>
    <w:rsid w:val="008217E8"/>
    <w:rsid w:val="00821B30"/>
    <w:rsid w:val="0082203E"/>
    <w:rsid w:val="008223F1"/>
    <w:rsid w:val="0082252D"/>
    <w:rsid w:val="00822853"/>
    <w:rsid w:val="00822C26"/>
    <w:rsid w:val="00822CD1"/>
    <w:rsid w:val="00822EC6"/>
    <w:rsid w:val="008232BB"/>
    <w:rsid w:val="0082386E"/>
    <w:rsid w:val="0082391B"/>
    <w:rsid w:val="00823B1C"/>
    <w:rsid w:val="00823DCC"/>
    <w:rsid w:val="00824673"/>
    <w:rsid w:val="0082472E"/>
    <w:rsid w:val="00824748"/>
    <w:rsid w:val="00825734"/>
    <w:rsid w:val="00825862"/>
    <w:rsid w:val="00825A27"/>
    <w:rsid w:val="00825C02"/>
    <w:rsid w:val="00826152"/>
    <w:rsid w:val="008263AF"/>
    <w:rsid w:val="008264F1"/>
    <w:rsid w:val="0082666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2D8"/>
    <w:rsid w:val="00836757"/>
    <w:rsid w:val="008367F7"/>
    <w:rsid w:val="00836B97"/>
    <w:rsid w:val="00836FB1"/>
    <w:rsid w:val="008371B1"/>
    <w:rsid w:val="008374B8"/>
    <w:rsid w:val="008375C3"/>
    <w:rsid w:val="008378B8"/>
    <w:rsid w:val="008379F8"/>
    <w:rsid w:val="00837A3D"/>
    <w:rsid w:val="00837E41"/>
    <w:rsid w:val="00840019"/>
    <w:rsid w:val="0084029C"/>
    <w:rsid w:val="008404B4"/>
    <w:rsid w:val="008409C6"/>
    <w:rsid w:val="00840ACA"/>
    <w:rsid w:val="00841206"/>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F67"/>
    <w:rsid w:val="00851185"/>
    <w:rsid w:val="0085131B"/>
    <w:rsid w:val="008528F3"/>
    <w:rsid w:val="0085379D"/>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23A"/>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C42"/>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67FBD"/>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52"/>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329"/>
    <w:rsid w:val="00877511"/>
    <w:rsid w:val="00877A01"/>
    <w:rsid w:val="00877A8A"/>
    <w:rsid w:val="00877C04"/>
    <w:rsid w:val="00877F12"/>
    <w:rsid w:val="00877F76"/>
    <w:rsid w:val="00880157"/>
    <w:rsid w:val="00880819"/>
    <w:rsid w:val="00880A45"/>
    <w:rsid w:val="00880C5A"/>
    <w:rsid w:val="00880CB1"/>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A2B"/>
    <w:rsid w:val="00884B75"/>
    <w:rsid w:val="00884DC6"/>
    <w:rsid w:val="00885074"/>
    <w:rsid w:val="008858B2"/>
    <w:rsid w:val="008859EB"/>
    <w:rsid w:val="00885BB6"/>
    <w:rsid w:val="00886051"/>
    <w:rsid w:val="0088614C"/>
    <w:rsid w:val="008861F5"/>
    <w:rsid w:val="0088705C"/>
    <w:rsid w:val="008871A1"/>
    <w:rsid w:val="0088728A"/>
    <w:rsid w:val="00887750"/>
    <w:rsid w:val="00890191"/>
    <w:rsid w:val="00890253"/>
    <w:rsid w:val="00890562"/>
    <w:rsid w:val="00890AB0"/>
    <w:rsid w:val="00890E77"/>
    <w:rsid w:val="00891475"/>
    <w:rsid w:val="00891487"/>
    <w:rsid w:val="00891B06"/>
    <w:rsid w:val="00891D6B"/>
    <w:rsid w:val="008924A6"/>
    <w:rsid w:val="00892C3E"/>
    <w:rsid w:val="00892DF0"/>
    <w:rsid w:val="00892F75"/>
    <w:rsid w:val="008930C5"/>
    <w:rsid w:val="00893480"/>
    <w:rsid w:val="0089355D"/>
    <w:rsid w:val="0089391D"/>
    <w:rsid w:val="00893A3B"/>
    <w:rsid w:val="00893AF2"/>
    <w:rsid w:val="00893E9F"/>
    <w:rsid w:val="008944E0"/>
    <w:rsid w:val="00894F01"/>
    <w:rsid w:val="0089534A"/>
    <w:rsid w:val="008956D2"/>
    <w:rsid w:val="00895A87"/>
    <w:rsid w:val="00895C28"/>
    <w:rsid w:val="00895CD6"/>
    <w:rsid w:val="00895EC1"/>
    <w:rsid w:val="00896093"/>
    <w:rsid w:val="00896AF9"/>
    <w:rsid w:val="00896D88"/>
    <w:rsid w:val="00896F84"/>
    <w:rsid w:val="00897033"/>
    <w:rsid w:val="008973B3"/>
    <w:rsid w:val="00897413"/>
    <w:rsid w:val="00897C0A"/>
    <w:rsid w:val="00897D1E"/>
    <w:rsid w:val="008A079C"/>
    <w:rsid w:val="008A0A6F"/>
    <w:rsid w:val="008A1250"/>
    <w:rsid w:val="008A1B75"/>
    <w:rsid w:val="008A20D3"/>
    <w:rsid w:val="008A2157"/>
    <w:rsid w:val="008A29A6"/>
    <w:rsid w:val="008A2FBA"/>
    <w:rsid w:val="008A32DC"/>
    <w:rsid w:val="008A3493"/>
    <w:rsid w:val="008A3614"/>
    <w:rsid w:val="008A3FBB"/>
    <w:rsid w:val="008A4040"/>
    <w:rsid w:val="008A4170"/>
    <w:rsid w:val="008A44AD"/>
    <w:rsid w:val="008A47F2"/>
    <w:rsid w:val="008A48D0"/>
    <w:rsid w:val="008A494F"/>
    <w:rsid w:val="008A49D2"/>
    <w:rsid w:val="008A4B2C"/>
    <w:rsid w:val="008A4D18"/>
    <w:rsid w:val="008A5102"/>
    <w:rsid w:val="008A512E"/>
    <w:rsid w:val="008A536F"/>
    <w:rsid w:val="008A5AC7"/>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8F2"/>
    <w:rsid w:val="008B4FBC"/>
    <w:rsid w:val="008B50B6"/>
    <w:rsid w:val="008B518C"/>
    <w:rsid w:val="008B54D3"/>
    <w:rsid w:val="008B581F"/>
    <w:rsid w:val="008B5BC4"/>
    <w:rsid w:val="008B5F1A"/>
    <w:rsid w:val="008B62F4"/>
    <w:rsid w:val="008B64CE"/>
    <w:rsid w:val="008B69D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2D"/>
    <w:rsid w:val="008C3279"/>
    <w:rsid w:val="008C375F"/>
    <w:rsid w:val="008C3FF6"/>
    <w:rsid w:val="008C43C8"/>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3B5"/>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880"/>
    <w:rsid w:val="008D3B76"/>
    <w:rsid w:val="008D4295"/>
    <w:rsid w:val="008D4310"/>
    <w:rsid w:val="008D4C3E"/>
    <w:rsid w:val="008D4C85"/>
    <w:rsid w:val="008D5541"/>
    <w:rsid w:val="008D5832"/>
    <w:rsid w:val="008D5906"/>
    <w:rsid w:val="008D5F4B"/>
    <w:rsid w:val="008D6128"/>
    <w:rsid w:val="008D6770"/>
    <w:rsid w:val="008D7026"/>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1DF7"/>
    <w:rsid w:val="008E274C"/>
    <w:rsid w:val="008E279D"/>
    <w:rsid w:val="008E2914"/>
    <w:rsid w:val="008E2CD8"/>
    <w:rsid w:val="008E3217"/>
    <w:rsid w:val="008E32B2"/>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3D8"/>
    <w:rsid w:val="008F1D72"/>
    <w:rsid w:val="008F21AC"/>
    <w:rsid w:val="008F2204"/>
    <w:rsid w:val="008F2225"/>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B5"/>
    <w:rsid w:val="008F5ED5"/>
    <w:rsid w:val="008F6674"/>
    <w:rsid w:val="008F67C6"/>
    <w:rsid w:val="008F694A"/>
    <w:rsid w:val="008F6D6F"/>
    <w:rsid w:val="008F7121"/>
    <w:rsid w:val="008F7142"/>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062"/>
    <w:rsid w:val="00913977"/>
    <w:rsid w:val="00914203"/>
    <w:rsid w:val="00914469"/>
    <w:rsid w:val="00914CD7"/>
    <w:rsid w:val="0091500F"/>
    <w:rsid w:val="00915433"/>
    <w:rsid w:val="0091564D"/>
    <w:rsid w:val="00915BD7"/>
    <w:rsid w:val="00915E07"/>
    <w:rsid w:val="0091639D"/>
    <w:rsid w:val="009163F2"/>
    <w:rsid w:val="00916553"/>
    <w:rsid w:val="0091679C"/>
    <w:rsid w:val="00916B3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649C"/>
    <w:rsid w:val="00926909"/>
    <w:rsid w:val="0092733B"/>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7CB"/>
    <w:rsid w:val="00941815"/>
    <w:rsid w:val="00941A2F"/>
    <w:rsid w:val="00941C32"/>
    <w:rsid w:val="00941CCB"/>
    <w:rsid w:val="00941D3B"/>
    <w:rsid w:val="009423D8"/>
    <w:rsid w:val="009424A7"/>
    <w:rsid w:val="009425F9"/>
    <w:rsid w:val="00942755"/>
    <w:rsid w:val="00942FC0"/>
    <w:rsid w:val="009435B6"/>
    <w:rsid w:val="0094373F"/>
    <w:rsid w:val="0094481F"/>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1D3"/>
    <w:rsid w:val="00952A03"/>
    <w:rsid w:val="00952A7F"/>
    <w:rsid w:val="00952AC2"/>
    <w:rsid w:val="00952CE9"/>
    <w:rsid w:val="00953349"/>
    <w:rsid w:val="009539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28"/>
    <w:rsid w:val="009643B6"/>
    <w:rsid w:val="00964425"/>
    <w:rsid w:val="009647FF"/>
    <w:rsid w:val="009651B8"/>
    <w:rsid w:val="00965C48"/>
    <w:rsid w:val="00965D36"/>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2E42"/>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068"/>
    <w:rsid w:val="0098677E"/>
    <w:rsid w:val="00986787"/>
    <w:rsid w:val="009867DE"/>
    <w:rsid w:val="00986B26"/>
    <w:rsid w:val="00986D96"/>
    <w:rsid w:val="009877FB"/>
    <w:rsid w:val="00987878"/>
    <w:rsid w:val="00987A4D"/>
    <w:rsid w:val="00987B05"/>
    <w:rsid w:val="00987D7C"/>
    <w:rsid w:val="00990305"/>
    <w:rsid w:val="0099046B"/>
    <w:rsid w:val="009906C0"/>
    <w:rsid w:val="00990835"/>
    <w:rsid w:val="00990E1F"/>
    <w:rsid w:val="00990E7D"/>
    <w:rsid w:val="00991285"/>
    <w:rsid w:val="00991729"/>
    <w:rsid w:val="00991863"/>
    <w:rsid w:val="00991D95"/>
    <w:rsid w:val="00991DC9"/>
    <w:rsid w:val="009923AF"/>
    <w:rsid w:val="00992794"/>
    <w:rsid w:val="00992AEB"/>
    <w:rsid w:val="00992ECB"/>
    <w:rsid w:val="0099305B"/>
    <w:rsid w:val="0099340C"/>
    <w:rsid w:val="009939D8"/>
    <w:rsid w:val="00993E62"/>
    <w:rsid w:val="00994135"/>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0E04"/>
    <w:rsid w:val="009A1A98"/>
    <w:rsid w:val="009A2727"/>
    <w:rsid w:val="009A294C"/>
    <w:rsid w:val="009A2A60"/>
    <w:rsid w:val="009A2D35"/>
    <w:rsid w:val="009A2DE3"/>
    <w:rsid w:val="009A3561"/>
    <w:rsid w:val="009A38D8"/>
    <w:rsid w:val="009A39E3"/>
    <w:rsid w:val="009A3B9D"/>
    <w:rsid w:val="009A3D60"/>
    <w:rsid w:val="009A48BC"/>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AE0"/>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C38"/>
    <w:rsid w:val="009B4310"/>
    <w:rsid w:val="009B4C56"/>
    <w:rsid w:val="009B4CB4"/>
    <w:rsid w:val="009B4CCB"/>
    <w:rsid w:val="009B4D29"/>
    <w:rsid w:val="009B4E3D"/>
    <w:rsid w:val="009B51BA"/>
    <w:rsid w:val="009B51C7"/>
    <w:rsid w:val="009B5215"/>
    <w:rsid w:val="009B5264"/>
    <w:rsid w:val="009B5328"/>
    <w:rsid w:val="009B5413"/>
    <w:rsid w:val="009B6561"/>
    <w:rsid w:val="009B6CD8"/>
    <w:rsid w:val="009B7F8D"/>
    <w:rsid w:val="009C000B"/>
    <w:rsid w:val="009C0097"/>
    <w:rsid w:val="009C017E"/>
    <w:rsid w:val="009C0A13"/>
    <w:rsid w:val="009C0BFB"/>
    <w:rsid w:val="009C0C35"/>
    <w:rsid w:val="009C0D79"/>
    <w:rsid w:val="009C1262"/>
    <w:rsid w:val="009C1464"/>
    <w:rsid w:val="009C19AC"/>
    <w:rsid w:val="009C1B7D"/>
    <w:rsid w:val="009C1F9A"/>
    <w:rsid w:val="009C2060"/>
    <w:rsid w:val="009C20B1"/>
    <w:rsid w:val="009C226B"/>
    <w:rsid w:val="009C24E1"/>
    <w:rsid w:val="009C2AA8"/>
    <w:rsid w:val="009C2EF2"/>
    <w:rsid w:val="009C3176"/>
    <w:rsid w:val="009C32C7"/>
    <w:rsid w:val="009C3387"/>
    <w:rsid w:val="009C3769"/>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AF7"/>
    <w:rsid w:val="009C6C34"/>
    <w:rsid w:val="009C705C"/>
    <w:rsid w:val="009C763A"/>
    <w:rsid w:val="009C76FD"/>
    <w:rsid w:val="009C7B84"/>
    <w:rsid w:val="009C7C13"/>
    <w:rsid w:val="009C7E36"/>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654"/>
    <w:rsid w:val="009D3A67"/>
    <w:rsid w:val="009D3AE0"/>
    <w:rsid w:val="009D3B61"/>
    <w:rsid w:val="009D3EF2"/>
    <w:rsid w:val="009D3F18"/>
    <w:rsid w:val="009D4145"/>
    <w:rsid w:val="009D4208"/>
    <w:rsid w:val="009D434B"/>
    <w:rsid w:val="009D4446"/>
    <w:rsid w:val="009D48DA"/>
    <w:rsid w:val="009D4CAA"/>
    <w:rsid w:val="009D5326"/>
    <w:rsid w:val="009D5CC2"/>
    <w:rsid w:val="009D66E2"/>
    <w:rsid w:val="009D6911"/>
    <w:rsid w:val="009D6EA5"/>
    <w:rsid w:val="009D72CB"/>
    <w:rsid w:val="009D75B8"/>
    <w:rsid w:val="009D76EC"/>
    <w:rsid w:val="009D7C19"/>
    <w:rsid w:val="009E0345"/>
    <w:rsid w:val="009E0475"/>
    <w:rsid w:val="009E05BD"/>
    <w:rsid w:val="009E0E31"/>
    <w:rsid w:val="009E16F7"/>
    <w:rsid w:val="009E1FD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0D1"/>
    <w:rsid w:val="009F71E2"/>
    <w:rsid w:val="009F7670"/>
    <w:rsid w:val="009F7BB0"/>
    <w:rsid w:val="009F7D79"/>
    <w:rsid w:val="00A009FA"/>
    <w:rsid w:val="00A00A3E"/>
    <w:rsid w:val="00A00CE6"/>
    <w:rsid w:val="00A01552"/>
    <w:rsid w:val="00A01658"/>
    <w:rsid w:val="00A016C3"/>
    <w:rsid w:val="00A0170C"/>
    <w:rsid w:val="00A01967"/>
    <w:rsid w:val="00A01A77"/>
    <w:rsid w:val="00A01EE1"/>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00"/>
    <w:rsid w:val="00A13B4F"/>
    <w:rsid w:val="00A13E05"/>
    <w:rsid w:val="00A1422B"/>
    <w:rsid w:val="00A1466D"/>
    <w:rsid w:val="00A14792"/>
    <w:rsid w:val="00A150E4"/>
    <w:rsid w:val="00A15153"/>
    <w:rsid w:val="00A15561"/>
    <w:rsid w:val="00A15910"/>
    <w:rsid w:val="00A15C8B"/>
    <w:rsid w:val="00A167B0"/>
    <w:rsid w:val="00A16B7A"/>
    <w:rsid w:val="00A174FF"/>
    <w:rsid w:val="00A17A17"/>
    <w:rsid w:val="00A17BC5"/>
    <w:rsid w:val="00A17CA2"/>
    <w:rsid w:val="00A2019C"/>
    <w:rsid w:val="00A201CD"/>
    <w:rsid w:val="00A20498"/>
    <w:rsid w:val="00A204AC"/>
    <w:rsid w:val="00A211E2"/>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0E"/>
    <w:rsid w:val="00A33D88"/>
    <w:rsid w:val="00A33E36"/>
    <w:rsid w:val="00A33E87"/>
    <w:rsid w:val="00A34010"/>
    <w:rsid w:val="00A348FF"/>
    <w:rsid w:val="00A34B42"/>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5B8"/>
    <w:rsid w:val="00A4161C"/>
    <w:rsid w:val="00A41651"/>
    <w:rsid w:val="00A41725"/>
    <w:rsid w:val="00A41741"/>
    <w:rsid w:val="00A41D44"/>
    <w:rsid w:val="00A41E07"/>
    <w:rsid w:val="00A41EFC"/>
    <w:rsid w:val="00A420E0"/>
    <w:rsid w:val="00A42A91"/>
    <w:rsid w:val="00A43212"/>
    <w:rsid w:val="00A43265"/>
    <w:rsid w:val="00A432EA"/>
    <w:rsid w:val="00A43558"/>
    <w:rsid w:val="00A439AE"/>
    <w:rsid w:val="00A43B30"/>
    <w:rsid w:val="00A443B7"/>
    <w:rsid w:val="00A4492C"/>
    <w:rsid w:val="00A44993"/>
    <w:rsid w:val="00A45CF4"/>
    <w:rsid w:val="00A45D21"/>
    <w:rsid w:val="00A466FB"/>
    <w:rsid w:val="00A46756"/>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BCF"/>
    <w:rsid w:val="00A51F54"/>
    <w:rsid w:val="00A52108"/>
    <w:rsid w:val="00A52111"/>
    <w:rsid w:val="00A523FD"/>
    <w:rsid w:val="00A524D1"/>
    <w:rsid w:val="00A526ED"/>
    <w:rsid w:val="00A52A8A"/>
    <w:rsid w:val="00A52B17"/>
    <w:rsid w:val="00A52B9F"/>
    <w:rsid w:val="00A52D1F"/>
    <w:rsid w:val="00A52F84"/>
    <w:rsid w:val="00A53209"/>
    <w:rsid w:val="00A532DC"/>
    <w:rsid w:val="00A53440"/>
    <w:rsid w:val="00A53513"/>
    <w:rsid w:val="00A5385E"/>
    <w:rsid w:val="00A538AE"/>
    <w:rsid w:val="00A53A90"/>
    <w:rsid w:val="00A5464A"/>
    <w:rsid w:val="00A547D8"/>
    <w:rsid w:val="00A549C9"/>
    <w:rsid w:val="00A54D4C"/>
    <w:rsid w:val="00A54E7B"/>
    <w:rsid w:val="00A550F2"/>
    <w:rsid w:val="00A5515E"/>
    <w:rsid w:val="00A5569B"/>
    <w:rsid w:val="00A55EBB"/>
    <w:rsid w:val="00A5625B"/>
    <w:rsid w:val="00A56940"/>
    <w:rsid w:val="00A56BDA"/>
    <w:rsid w:val="00A57424"/>
    <w:rsid w:val="00A57FF7"/>
    <w:rsid w:val="00A60097"/>
    <w:rsid w:val="00A601E7"/>
    <w:rsid w:val="00A603DD"/>
    <w:rsid w:val="00A60957"/>
    <w:rsid w:val="00A60A19"/>
    <w:rsid w:val="00A60B6E"/>
    <w:rsid w:val="00A60D61"/>
    <w:rsid w:val="00A61613"/>
    <w:rsid w:val="00A6172D"/>
    <w:rsid w:val="00A6216C"/>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CC6"/>
    <w:rsid w:val="00A73F5F"/>
    <w:rsid w:val="00A743EA"/>
    <w:rsid w:val="00A745A7"/>
    <w:rsid w:val="00A74632"/>
    <w:rsid w:val="00A74D6D"/>
    <w:rsid w:val="00A74D81"/>
    <w:rsid w:val="00A74E33"/>
    <w:rsid w:val="00A75027"/>
    <w:rsid w:val="00A75431"/>
    <w:rsid w:val="00A75E31"/>
    <w:rsid w:val="00A760D8"/>
    <w:rsid w:val="00A761C3"/>
    <w:rsid w:val="00A76482"/>
    <w:rsid w:val="00A76850"/>
    <w:rsid w:val="00A76A85"/>
    <w:rsid w:val="00A76B6D"/>
    <w:rsid w:val="00A76DA0"/>
    <w:rsid w:val="00A77222"/>
    <w:rsid w:val="00A77785"/>
    <w:rsid w:val="00A7783E"/>
    <w:rsid w:val="00A77BD2"/>
    <w:rsid w:val="00A77DFD"/>
    <w:rsid w:val="00A77E21"/>
    <w:rsid w:val="00A8041F"/>
    <w:rsid w:val="00A80B1D"/>
    <w:rsid w:val="00A80DB4"/>
    <w:rsid w:val="00A80F2B"/>
    <w:rsid w:val="00A81542"/>
    <w:rsid w:val="00A816EF"/>
    <w:rsid w:val="00A8186E"/>
    <w:rsid w:val="00A8190B"/>
    <w:rsid w:val="00A81A84"/>
    <w:rsid w:val="00A81C1B"/>
    <w:rsid w:val="00A81DA6"/>
    <w:rsid w:val="00A81E23"/>
    <w:rsid w:val="00A820C0"/>
    <w:rsid w:val="00A821BF"/>
    <w:rsid w:val="00A829BC"/>
    <w:rsid w:val="00A829EA"/>
    <w:rsid w:val="00A8362B"/>
    <w:rsid w:val="00A83806"/>
    <w:rsid w:val="00A83831"/>
    <w:rsid w:val="00A83F46"/>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5113"/>
    <w:rsid w:val="00A9533D"/>
    <w:rsid w:val="00A95B94"/>
    <w:rsid w:val="00A96694"/>
    <w:rsid w:val="00A96958"/>
    <w:rsid w:val="00A96E2C"/>
    <w:rsid w:val="00A97039"/>
    <w:rsid w:val="00A9766D"/>
    <w:rsid w:val="00A97759"/>
    <w:rsid w:val="00A97805"/>
    <w:rsid w:val="00A97A34"/>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CB1"/>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1F22"/>
    <w:rsid w:val="00AB2053"/>
    <w:rsid w:val="00AB21A2"/>
    <w:rsid w:val="00AB2229"/>
    <w:rsid w:val="00AB2596"/>
    <w:rsid w:val="00AB2869"/>
    <w:rsid w:val="00AB28B5"/>
    <w:rsid w:val="00AB2E56"/>
    <w:rsid w:val="00AB2F5E"/>
    <w:rsid w:val="00AB30D5"/>
    <w:rsid w:val="00AB3B42"/>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05F"/>
    <w:rsid w:val="00AC136D"/>
    <w:rsid w:val="00AC1EAE"/>
    <w:rsid w:val="00AC1FF7"/>
    <w:rsid w:val="00AC226F"/>
    <w:rsid w:val="00AC238C"/>
    <w:rsid w:val="00AC23E4"/>
    <w:rsid w:val="00AC29C7"/>
    <w:rsid w:val="00AC2B1A"/>
    <w:rsid w:val="00AC2C52"/>
    <w:rsid w:val="00AC2D05"/>
    <w:rsid w:val="00AC310E"/>
    <w:rsid w:val="00AC3391"/>
    <w:rsid w:val="00AC3C6A"/>
    <w:rsid w:val="00AC4063"/>
    <w:rsid w:val="00AC42F2"/>
    <w:rsid w:val="00AC47C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C7DC9"/>
    <w:rsid w:val="00AD0226"/>
    <w:rsid w:val="00AD02BF"/>
    <w:rsid w:val="00AD04E0"/>
    <w:rsid w:val="00AD08DB"/>
    <w:rsid w:val="00AD09AD"/>
    <w:rsid w:val="00AD0CB7"/>
    <w:rsid w:val="00AD1109"/>
    <w:rsid w:val="00AD1681"/>
    <w:rsid w:val="00AD1797"/>
    <w:rsid w:val="00AD1B09"/>
    <w:rsid w:val="00AD1D4D"/>
    <w:rsid w:val="00AD23CF"/>
    <w:rsid w:val="00AD2B53"/>
    <w:rsid w:val="00AD2DE1"/>
    <w:rsid w:val="00AD300B"/>
    <w:rsid w:val="00AD3D2A"/>
    <w:rsid w:val="00AD4B30"/>
    <w:rsid w:val="00AD4B56"/>
    <w:rsid w:val="00AD545D"/>
    <w:rsid w:val="00AD57E0"/>
    <w:rsid w:val="00AD59E3"/>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860"/>
    <w:rsid w:val="00AE1A6F"/>
    <w:rsid w:val="00AE21B4"/>
    <w:rsid w:val="00AE246C"/>
    <w:rsid w:val="00AE267F"/>
    <w:rsid w:val="00AE274C"/>
    <w:rsid w:val="00AE30E1"/>
    <w:rsid w:val="00AE34C0"/>
    <w:rsid w:val="00AE3AC0"/>
    <w:rsid w:val="00AE3C2E"/>
    <w:rsid w:val="00AE3CA8"/>
    <w:rsid w:val="00AE3E27"/>
    <w:rsid w:val="00AE4342"/>
    <w:rsid w:val="00AE465E"/>
    <w:rsid w:val="00AE492E"/>
    <w:rsid w:val="00AE4C05"/>
    <w:rsid w:val="00AE4E17"/>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C03"/>
    <w:rsid w:val="00AE7F94"/>
    <w:rsid w:val="00AF01F4"/>
    <w:rsid w:val="00AF042E"/>
    <w:rsid w:val="00AF05AF"/>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AD0"/>
    <w:rsid w:val="00AF3B32"/>
    <w:rsid w:val="00AF405D"/>
    <w:rsid w:val="00AF4216"/>
    <w:rsid w:val="00AF53F7"/>
    <w:rsid w:val="00AF54A1"/>
    <w:rsid w:val="00AF5B71"/>
    <w:rsid w:val="00AF623E"/>
    <w:rsid w:val="00AF62F1"/>
    <w:rsid w:val="00AF6482"/>
    <w:rsid w:val="00AF6A10"/>
    <w:rsid w:val="00AF764A"/>
    <w:rsid w:val="00AF7E45"/>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96"/>
    <w:rsid w:val="00B06DFC"/>
    <w:rsid w:val="00B07356"/>
    <w:rsid w:val="00B07B61"/>
    <w:rsid w:val="00B07BFB"/>
    <w:rsid w:val="00B07C09"/>
    <w:rsid w:val="00B104B7"/>
    <w:rsid w:val="00B1083F"/>
    <w:rsid w:val="00B10A7F"/>
    <w:rsid w:val="00B113DD"/>
    <w:rsid w:val="00B11444"/>
    <w:rsid w:val="00B12315"/>
    <w:rsid w:val="00B1252E"/>
    <w:rsid w:val="00B12911"/>
    <w:rsid w:val="00B12BB3"/>
    <w:rsid w:val="00B13003"/>
    <w:rsid w:val="00B13AA4"/>
    <w:rsid w:val="00B14381"/>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26"/>
    <w:rsid w:val="00B211E0"/>
    <w:rsid w:val="00B215CC"/>
    <w:rsid w:val="00B21986"/>
    <w:rsid w:val="00B21C2E"/>
    <w:rsid w:val="00B21E2D"/>
    <w:rsid w:val="00B21FD6"/>
    <w:rsid w:val="00B22748"/>
    <w:rsid w:val="00B22E11"/>
    <w:rsid w:val="00B22E7E"/>
    <w:rsid w:val="00B231BE"/>
    <w:rsid w:val="00B232C4"/>
    <w:rsid w:val="00B2391B"/>
    <w:rsid w:val="00B23A16"/>
    <w:rsid w:val="00B240E6"/>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BF6"/>
    <w:rsid w:val="00B27C76"/>
    <w:rsid w:val="00B30499"/>
    <w:rsid w:val="00B30576"/>
    <w:rsid w:val="00B30AF2"/>
    <w:rsid w:val="00B30D00"/>
    <w:rsid w:val="00B316C3"/>
    <w:rsid w:val="00B31D0B"/>
    <w:rsid w:val="00B31D3E"/>
    <w:rsid w:val="00B31DDE"/>
    <w:rsid w:val="00B32493"/>
    <w:rsid w:val="00B32572"/>
    <w:rsid w:val="00B3264D"/>
    <w:rsid w:val="00B32863"/>
    <w:rsid w:val="00B32B5A"/>
    <w:rsid w:val="00B32D31"/>
    <w:rsid w:val="00B33125"/>
    <w:rsid w:val="00B33A2A"/>
    <w:rsid w:val="00B33C20"/>
    <w:rsid w:val="00B3409D"/>
    <w:rsid w:val="00B3409E"/>
    <w:rsid w:val="00B34950"/>
    <w:rsid w:val="00B34A6E"/>
    <w:rsid w:val="00B34B0B"/>
    <w:rsid w:val="00B34C1D"/>
    <w:rsid w:val="00B3507E"/>
    <w:rsid w:val="00B35199"/>
    <w:rsid w:val="00B35590"/>
    <w:rsid w:val="00B35A9B"/>
    <w:rsid w:val="00B35E2D"/>
    <w:rsid w:val="00B35FD2"/>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318"/>
    <w:rsid w:val="00B43396"/>
    <w:rsid w:val="00B433BF"/>
    <w:rsid w:val="00B435B8"/>
    <w:rsid w:val="00B44090"/>
    <w:rsid w:val="00B446C4"/>
    <w:rsid w:val="00B45809"/>
    <w:rsid w:val="00B45CCE"/>
    <w:rsid w:val="00B46279"/>
    <w:rsid w:val="00B46634"/>
    <w:rsid w:val="00B4725E"/>
    <w:rsid w:val="00B47903"/>
    <w:rsid w:val="00B47967"/>
    <w:rsid w:val="00B479AD"/>
    <w:rsid w:val="00B479E9"/>
    <w:rsid w:val="00B47D37"/>
    <w:rsid w:val="00B5036A"/>
    <w:rsid w:val="00B504BD"/>
    <w:rsid w:val="00B50A1A"/>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303"/>
    <w:rsid w:val="00B55479"/>
    <w:rsid w:val="00B55C05"/>
    <w:rsid w:val="00B55C84"/>
    <w:rsid w:val="00B55E70"/>
    <w:rsid w:val="00B55EED"/>
    <w:rsid w:val="00B55F25"/>
    <w:rsid w:val="00B56177"/>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67"/>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9DC"/>
    <w:rsid w:val="00B65C44"/>
    <w:rsid w:val="00B65E98"/>
    <w:rsid w:val="00B66593"/>
    <w:rsid w:val="00B667E9"/>
    <w:rsid w:val="00B66C42"/>
    <w:rsid w:val="00B67293"/>
    <w:rsid w:val="00B67429"/>
    <w:rsid w:val="00B67545"/>
    <w:rsid w:val="00B6767D"/>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40D"/>
    <w:rsid w:val="00B726CE"/>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30"/>
    <w:rsid w:val="00B765FF"/>
    <w:rsid w:val="00B76977"/>
    <w:rsid w:val="00B769E9"/>
    <w:rsid w:val="00B76FCF"/>
    <w:rsid w:val="00B76FDD"/>
    <w:rsid w:val="00B7718E"/>
    <w:rsid w:val="00B77702"/>
    <w:rsid w:val="00B801D7"/>
    <w:rsid w:val="00B802C4"/>
    <w:rsid w:val="00B80AAC"/>
    <w:rsid w:val="00B8147B"/>
    <w:rsid w:val="00B815C2"/>
    <w:rsid w:val="00B81872"/>
    <w:rsid w:val="00B818E4"/>
    <w:rsid w:val="00B81B31"/>
    <w:rsid w:val="00B81BE0"/>
    <w:rsid w:val="00B81C84"/>
    <w:rsid w:val="00B81CC3"/>
    <w:rsid w:val="00B81DE9"/>
    <w:rsid w:val="00B81E36"/>
    <w:rsid w:val="00B81F1C"/>
    <w:rsid w:val="00B825A9"/>
    <w:rsid w:val="00B8263D"/>
    <w:rsid w:val="00B82761"/>
    <w:rsid w:val="00B82ADC"/>
    <w:rsid w:val="00B82B30"/>
    <w:rsid w:val="00B82F21"/>
    <w:rsid w:val="00B833D3"/>
    <w:rsid w:val="00B8356F"/>
    <w:rsid w:val="00B835E0"/>
    <w:rsid w:val="00B8365A"/>
    <w:rsid w:val="00B8369D"/>
    <w:rsid w:val="00B84085"/>
    <w:rsid w:val="00B840D4"/>
    <w:rsid w:val="00B843B5"/>
    <w:rsid w:val="00B84457"/>
    <w:rsid w:val="00B84715"/>
    <w:rsid w:val="00B8478F"/>
    <w:rsid w:val="00B850BB"/>
    <w:rsid w:val="00B85401"/>
    <w:rsid w:val="00B85466"/>
    <w:rsid w:val="00B8582F"/>
    <w:rsid w:val="00B860DB"/>
    <w:rsid w:val="00B861C7"/>
    <w:rsid w:val="00B86519"/>
    <w:rsid w:val="00B868B2"/>
    <w:rsid w:val="00B86C29"/>
    <w:rsid w:val="00B87226"/>
    <w:rsid w:val="00B87285"/>
    <w:rsid w:val="00B872ED"/>
    <w:rsid w:val="00B8748E"/>
    <w:rsid w:val="00B8794B"/>
    <w:rsid w:val="00B87ABC"/>
    <w:rsid w:val="00B87FBC"/>
    <w:rsid w:val="00B90071"/>
    <w:rsid w:val="00B90D6F"/>
    <w:rsid w:val="00B91129"/>
    <w:rsid w:val="00B915EE"/>
    <w:rsid w:val="00B91B9A"/>
    <w:rsid w:val="00B91DA2"/>
    <w:rsid w:val="00B92121"/>
    <w:rsid w:val="00B92F24"/>
    <w:rsid w:val="00B9331D"/>
    <w:rsid w:val="00B93401"/>
    <w:rsid w:val="00B9398D"/>
    <w:rsid w:val="00B939B5"/>
    <w:rsid w:val="00B93D04"/>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1AB"/>
    <w:rsid w:val="00B97B50"/>
    <w:rsid w:val="00B97C21"/>
    <w:rsid w:val="00B97CD4"/>
    <w:rsid w:val="00B97FB7"/>
    <w:rsid w:val="00BA0063"/>
    <w:rsid w:val="00BA0419"/>
    <w:rsid w:val="00BA0688"/>
    <w:rsid w:val="00BA08C0"/>
    <w:rsid w:val="00BA0D24"/>
    <w:rsid w:val="00BA0E2E"/>
    <w:rsid w:val="00BA100C"/>
    <w:rsid w:val="00BA10EB"/>
    <w:rsid w:val="00BA1457"/>
    <w:rsid w:val="00BA1691"/>
    <w:rsid w:val="00BA16E0"/>
    <w:rsid w:val="00BA180B"/>
    <w:rsid w:val="00BA18C1"/>
    <w:rsid w:val="00BA18E3"/>
    <w:rsid w:val="00BA1E63"/>
    <w:rsid w:val="00BA297B"/>
    <w:rsid w:val="00BA3A00"/>
    <w:rsid w:val="00BA3E47"/>
    <w:rsid w:val="00BA4478"/>
    <w:rsid w:val="00BA4D6A"/>
    <w:rsid w:val="00BA50B6"/>
    <w:rsid w:val="00BA5BA1"/>
    <w:rsid w:val="00BA5BD7"/>
    <w:rsid w:val="00BA5CED"/>
    <w:rsid w:val="00BA5D40"/>
    <w:rsid w:val="00BA6363"/>
    <w:rsid w:val="00BA659C"/>
    <w:rsid w:val="00BA66E8"/>
    <w:rsid w:val="00BA68CF"/>
    <w:rsid w:val="00BA74E8"/>
    <w:rsid w:val="00BA7828"/>
    <w:rsid w:val="00BA7FC8"/>
    <w:rsid w:val="00BB0269"/>
    <w:rsid w:val="00BB0836"/>
    <w:rsid w:val="00BB0BAE"/>
    <w:rsid w:val="00BB184A"/>
    <w:rsid w:val="00BB1994"/>
    <w:rsid w:val="00BB1DDD"/>
    <w:rsid w:val="00BB1F54"/>
    <w:rsid w:val="00BB2085"/>
    <w:rsid w:val="00BB21D5"/>
    <w:rsid w:val="00BB24A5"/>
    <w:rsid w:val="00BB258E"/>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56A"/>
    <w:rsid w:val="00BC1729"/>
    <w:rsid w:val="00BC1786"/>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838"/>
    <w:rsid w:val="00BD7BF0"/>
    <w:rsid w:val="00BD7CE1"/>
    <w:rsid w:val="00BE04C7"/>
    <w:rsid w:val="00BE0D14"/>
    <w:rsid w:val="00BE14D7"/>
    <w:rsid w:val="00BE16EA"/>
    <w:rsid w:val="00BE1719"/>
    <w:rsid w:val="00BE1836"/>
    <w:rsid w:val="00BE1AFA"/>
    <w:rsid w:val="00BE1D6C"/>
    <w:rsid w:val="00BE1D9D"/>
    <w:rsid w:val="00BE2408"/>
    <w:rsid w:val="00BE2429"/>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168"/>
    <w:rsid w:val="00BE68FA"/>
    <w:rsid w:val="00BE69F5"/>
    <w:rsid w:val="00BE6BA3"/>
    <w:rsid w:val="00BE6FCF"/>
    <w:rsid w:val="00BE762C"/>
    <w:rsid w:val="00BE7E3C"/>
    <w:rsid w:val="00BF0021"/>
    <w:rsid w:val="00BF0252"/>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CB7"/>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850"/>
    <w:rsid w:val="00C01A16"/>
    <w:rsid w:val="00C01EC8"/>
    <w:rsid w:val="00C02174"/>
    <w:rsid w:val="00C02246"/>
    <w:rsid w:val="00C029D5"/>
    <w:rsid w:val="00C02EE2"/>
    <w:rsid w:val="00C02F7F"/>
    <w:rsid w:val="00C03297"/>
    <w:rsid w:val="00C034FB"/>
    <w:rsid w:val="00C03531"/>
    <w:rsid w:val="00C03620"/>
    <w:rsid w:val="00C03639"/>
    <w:rsid w:val="00C0372C"/>
    <w:rsid w:val="00C03779"/>
    <w:rsid w:val="00C037A3"/>
    <w:rsid w:val="00C03996"/>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70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1E0E"/>
    <w:rsid w:val="00C22122"/>
    <w:rsid w:val="00C227B4"/>
    <w:rsid w:val="00C228FC"/>
    <w:rsid w:val="00C22D21"/>
    <w:rsid w:val="00C22E03"/>
    <w:rsid w:val="00C2325B"/>
    <w:rsid w:val="00C233D5"/>
    <w:rsid w:val="00C23536"/>
    <w:rsid w:val="00C23567"/>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1FB8"/>
    <w:rsid w:val="00C32065"/>
    <w:rsid w:val="00C32717"/>
    <w:rsid w:val="00C3276F"/>
    <w:rsid w:val="00C329C7"/>
    <w:rsid w:val="00C32B0F"/>
    <w:rsid w:val="00C32DA6"/>
    <w:rsid w:val="00C32DBA"/>
    <w:rsid w:val="00C32F82"/>
    <w:rsid w:val="00C33131"/>
    <w:rsid w:val="00C3370B"/>
    <w:rsid w:val="00C3384E"/>
    <w:rsid w:val="00C34212"/>
    <w:rsid w:val="00C346FF"/>
    <w:rsid w:val="00C34E7E"/>
    <w:rsid w:val="00C34E82"/>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592"/>
    <w:rsid w:val="00C42733"/>
    <w:rsid w:val="00C427D5"/>
    <w:rsid w:val="00C42852"/>
    <w:rsid w:val="00C435AB"/>
    <w:rsid w:val="00C435C4"/>
    <w:rsid w:val="00C43732"/>
    <w:rsid w:val="00C44512"/>
    <w:rsid w:val="00C4461A"/>
    <w:rsid w:val="00C44B7B"/>
    <w:rsid w:val="00C44E1C"/>
    <w:rsid w:val="00C45487"/>
    <w:rsid w:val="00C4590A"/>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2A"/>
    <w:rsid w:val="00C53EDE"/>
    <w:rsid w:val="00C53FD6"/>
    <w:rsid w:val="00C5411C"/>
    <w:rsid w:val="00C5417C"/>
    <w:rsid w:val="00C542E9"/>
    <w:rsid w:val="00C54576"/>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590"/>
    <w:rsid w:val="00C61901"/>
    <w:rsid w:val="00C619C4"/>
    <w:rsid w:val="00C61A4C"/>
    <w:rsid w:val="00C61B75"/>
    <w:rsid w:val="00C61BC2"/>
    <w:rsid w:val="00C6200C"/>
    <w:rsid w:val="00C627A4"/>
    <w:rsid w:val="00C627E6"/>
    <w:rsid w:val="00C62A19"/>
    <w:rsid w:val="00C62BF3"/>
    <w:rsid w:val="00C633AA"/>
    <w:rsid w:val="00C6348C"/>
    <w:rsid w:val="00C638AE"/>
    <w:rsid w:val="00C63C2C"/>
    <w:rsid w:val="00C63D53"/>
    <w:rsid w:val="00C63FBF"/>
    <w:rsid w:val="00C6450B"/>
    <w:rsid w:val="00C64DCF"/>
    <w:rsid w:val="00C64E4E"/>
    <w:rsid w:val="00C64E91"/>
    <w:rsid w:val="00C65603"/>
    <w:rsid w:val="00C658AB"/>
    <w:rsid w:val="00C658BC"/>
    <w:rsid w:val="00C65F21"/>
    <w:rsid w:val="00C663BF"/>
    <w:rsid w:val="00C667C7"/>
    <w:rsid w:val="00C66893"/>
    <w:rsid w:val="00C67020"/>
    <w:rsid w:val="00C6706E"/>
    <w:rsid w:val="00C679FE"/>
    <w:rsid w:val="00C679FF"/>
    <w:rsid w:val="00C67BF1"/>
    <w:rsid w:val="00C67EFD"/>
    <w:rsid w:val="00C704F8"/>
    <w:rsid w:val="00C7092F"/>
    <w:rsid w:val="00C70A5B"/>
    <w:rsid w:val="00C70FC0"/>
    <w:rsid w:val="00C714AE"/>
    <w:rsid w:val="00C71509"/>
    <w:rsid w:val="00C71631"/>
    <w:rsid w:val="00C71665"/>
    <w:rsid w:val="00C7185F"/>
    <w:rsid w:val="00C71906"/>
    <w:rsid w:val="00C72311"/>
    <w:rsid w:val="00C724E8"/>
    <w:rsid w:val="00C72814"/>
    <w:rsid w:val="00C72C80"/>
    <w:rsid w:val="00C72CA7"/>
    <w:rsid w:val="00C72D39"/>
    <w:rsid w:val="00C7301F"/>
    <w:rsid w:val="00C739FD"/>
    <w:rsid w:val="00C744D2"/>
    <w:rsid w:val="00C75487"/>
    <w:rsid w:val="00C75861"/>
    <w:rsid w:val="00C75958"/>
    <w:rsid w:val="00C75A33"/>
    <w:rsid w:val="00C75BC0"/>
    <w:rsid w:val="00C75FC0"/>
    <w:rsid w:val="00C7678F"/>
    <w:rsid w:val="00C76957"/>
    <w:rsid w:val="00C77017"/>
    <w:rsid w:val="00C7733F"/>
    <w:rsid w:val="00C77398"/>
    <w:rsid w:val="00C7756D"/>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0B0C"/>
    <w:rsid w:val="00C91097"/>
    <w:rsid w:val="00C913AC"/>
    <w:rsid w:val="00C92255"/>
    <w:rsid w:val="00C92492"/>
    <w:rsid w:val="00C92D9F"/>
    <w:rsid w:val="00C934EB"/>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6EF2"/>
    <w:rsid w:val="00C97066"/>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74"/>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2C43"/>
    <w:rsid w:val="00CB37B7"/>
    <w:rsid w:val="00CB387E"/>
    <w:rsid w:val="00CB40DB"/>
    <w:rsid w:val="00CB41FF"/>
    <w:rsid w:val="00CB42D0"/>
    <w:rsid w:val="00CB43C9"/>
    <w:rsid w:val="00CB4491"/>
    <w:rsid w:val="00CB46A3"/>
    <w:rsid w:val="00CB4A3B"/>
    <w:rsid w:val="00CB565C"/>
    <w:rsid w:val="00CB5894"/>
    <w:rsid w:val="00CB58C3"/>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205"/>
    <w:rsid w:val="00CC3941"/>
    <w:rsid w:val="00CC3BFD"/>
    <w:rsid w:val="00CC3E48"/>
    <w:rsid w:val="00CC3F96"/>
    <w:rsid w:val="00CC4232"/>
    <w:rsid w:val="00CC4402"/>
    <w:rsid w:val="00CC45B1"/>
    <w:rsid w:val="00CC4658"/>
    <w:rsid w:val="00CC49CD"/>
    <w:rsid w:val="00CC4C13"/>
    <w:rsid w:val="00CC4DAA"/>
    <w:rsid w:val="00CC51EC"/>
    <w:rsid w:val="00CC5B42"/>
    <w:rsid w:val="00CC601C"/>
    <w:rsid w:val="00CC6071"/>
    <w:rsid w:val="00CC61E2"/>
    <w:rsid w:val="00CC6200"/>
    <w:rsid w:val="00CC6559"/>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210"/>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B28"/>
    <w:rsid w:val="00CD6F65"/>
    <w:rsid w:val="00CD71C9"/>
    <w:rsid w:val="00CD7397"/>
    <w:rsid w:val="00CD73F6"/>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51A"/>
    <w:rsid w:val="00CE3B99"/>
    <w:rsid w:val="00CE4085"/>
    <w:rsid w:val="00CE430A"/>
    <w:rsid w:val="00CE4585"/>
    <w:rsid w:val="00CE4682"/>
    <w:rsid w:val="00CE4D0E"/>
    <w:rsid w:val="00CE4D72"/>
    <w:rsid w:val="00CE4F80"/>
    <w:rsid w:val="00CE4FD9"/>
    <w:rsid w:val="00CE50E9"/>
    <w:rsid w:val="00CE5CF9"/>
    <w:rsid w:val="00CE5D29"/>
    <w:rsid w:val="00CE5F66"/>
    <w:rsid w:val="00CE62BD"/>
    <w:rsid w:val="00CE655F"/>
    <w:rsid w:val="00CE6562"/>
    <w:rsid w:val="00CE6645"/>
    <w:rsid w:val="00CE7126"/>
    <w:rsid w:val="00CE7179"/>
    <w:rsid w:val="00CE7308"/>
    <w:rsid w:val="00CE7335"/>
    <w:rsid w:val="00CE7549"/>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3A5E"/>
    <w:rsid w:val="00CF42ED"/>
    <w:rsid w:val="00CF4608"/>
    <w:rsid w:val="00CF4871"/>
    <w:rsid w:val="00CF48BF"/>
    <w:rsid w:val="00CF4946"/>
    <w:rsid w:val="00CF4AB5"/>
    <w:rsid w:val="00CF4D59"/>
    <w:rsid w:val="00CF53B9"/>
    <w:rsid w:val="00CF5557"/>
    <w:rsid w:val="00CF5654"/>
    <w:rsid w:val="00CF583F"/>
    <w:rsid w:val="00CF5B19"/>
    <w:rsid w:val="00CF5B53"/>
    <w:rsid w:val="00CF61A8"/>
    <w:rsid w:val="00CF6596"/>
    <w:rsid w:val="00CF6782"/>
    <w:rsid w:val="00CF67BC"/>
    <w:rsid w:val="00CF6CCB"/>
    <w:rsid w:val="00CF6E6F"/>
    <w:rsid w:val="00CF6FE5"/>
    <w:rsid w:val="00CF70A9"/>
    <w:rsid w:val="00CF70EF"/>
    <w:rsid w:val="00CF7452"/>
    <w:rsid w:val="00CF795B"/>
    <w:rsid w:val="00D003F0"/>
    <w:rsid w:val="00D00C3D"/>
    <w:rsid w:val="00D01386"/>
    <w:rsid w:val="00D0138A"/>
    <w:rsid w:val="00D014CB"/>
    <w:rsid w:val="00D0164D"/>
    <w:rsid w:val="00D01D08"/>
    <w:rsid w:val="00D020F7"/>
    <w:rsid w:val="00D02F36"/>
    <w:rsid w:val="00D0338D"/>
    <w:rsid w:val="00D034DA"/>
    <w:rsid w:val="00D03803"/>
    <w:rsid w:val="00D03B8F"/>
    <w:rsid w:val="00D03C49"/>
    <w:rsid w:val="00D04163"/>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1C38"/>
    <w:rsid w:val="00D12037"/>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6ED5"/>
    <w:rsid w:val="00D17295"/>
    <w:rsid w:val="00D17453"/>
    <w:rsid w:val="00D17AA3"/>
    <w:rsid w:val="00D17ABE"/>
    <w:rsid w:val="00D17D81"/>
    <w:rsid w:val="00D17EA6"/>
    <w:rsid w:val="00D201F2"/>
    <w:rsid w:val="00D20230"/>
    <w:rsid w:val="00D204B8"/>
    <w:rsid w:val="00D20B34"/>
    <w:rsid w:val="00D20EF3"/>
    <w:rsid w:val="00D2112A"/>
    <w:rsid w:val="00D2131E"/>
    <w:rsid w:val="00D21696"/>
    <w:rsid w:val="00D21926"/>
    <w:rsid w:val="00D21DFF"/>
    <w:rsid w:val="00D222F9"/>
    <w:rsid w:val="00D226A0"/>
    <w:rsid w:val="00D22875"/>
    <w:rsid w:val="00D228CF"/>
    <w:rsid w:val="00D229DE"/>
    <w:rsid w:val="00D22A09"/>
    <w:rsid w:val="00D233F6"/>
    <w:rsid w:val="00D23856"/>
    <w:rsid w:val="00D238D0"/>
    <w:rsid w:val="00D23A04"/>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9E2"/>
    <w:rsid w:val="00D30E06"/>
    <w:rsid w:val="00D313A0"/>
    <w:rsid w:val="00D315F5"/>
    <w:rsid w:val="00D31AEF"/>
    <w:rsid w:val="00D31FA1"/>
    <w:rsid w:val="00D32216"/>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2C"/>
    <w:rsid w:val="00D37D7B"/>
    <w:rsid w:val="00D37E73"/>
    <w:rsid w:val="00D40065"/>
    <w:rsid w:val="00D40762"/>
    <w:rsid w:val="00D408A8"/>
    <w:rsid w:val="00D40C63"/>
    <w:rsid w:val="00D40E4B"/>
    <w:rsid w:val="00D41048"/>
    <w:rsid w:val="00D411FE"/>
    <w:rsid w:val="00D41588"/>
    <w:rsid w:val="00D418A3"/>
    <w:rsid w:val="00D42229"/>
    <w:rsid w:val="00D4225A"/>
    <w:rsid w:val="00D422FF"/>
    <w:rsid w:val="00D423F7"/>
    <w:rsid w:val="00D42443"/>
    <w:rsid w:val="00D426C6"/>
    <w:rsid w:val="00D42963"/>
    <w:rsid w:val="00D42CA0"/>
    <w:rsid w:val="00D42D6A"/>
    <w:rsid w:val="00D430CE"/>
    <w:rsid w:val="00D431E1"/>
    <w:rsid w:val="00D43216"/>
    <w:rsid w:val="00D436D3"/>
    <w:rsid w:val="00D437BE"/>
    <w:rsid w:val="00D43837"/>
    <w:rsid w:val="00D438E1"/>
    <w:rsid w:val="00D439E1"/>
    <w:rsid w:val="00D43C2E"/>
    <w:rsid w:val="00D43D78"/>
    <w:rsid w:val="00D43E7A"/>
    <w:rsid w:val="00D43FF5"/>
    <w:rsid w:val="00D440E6"/>
    <w:rsid w:val="00D4423E"/>
    <w:rsid w:val="00D4463A"/>
    <w:rsid w:val="00D447D7"/>
    <w:rsid w:val="00D45547"/>
    <w:rsid w:val="00D45AE8"/>
    <w:rsid w:val="00D45E06"/>
    <w:rsid w:val="00D460A8"/>
    <w:rsid w:val="00D460EA"/>
    <w:rsid w:val="00D46412"/>
    <w:rsid w:val="00D46B39"/>
    <w:rsid w:val="00D46BE2"/>
    <w:rsid w:val="00D46EEF"/>
    <w:rsid w:val="00D4715B"/>
    <w:rsid w:val="00D47651"/>
    <w:rsid w:val="00D47D7E"/>
    <w:rsid w:val="00D5012A"/>
    <w:rsid w:val="00D50471"/>
    <w:rsid w:val="00D5134C"/>
    <w:rsid w:val="00D5154D"/>
    <w:rsid w:val="00D51572"/>
    <w:rsid w:val="00D51DBE"/>
    <w:rsid w:val="00D51E6F"/>
    <w:rsid w:val="00D51EB8"/>
    <w:rsid w:val="00D5220E"/>
    <w:rsid w:val="00D52699"/>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05"/>
    <w:rsid w:val="00D60E79"/>
    <w:rsid w:val="00D61702"/>
    <w:rsid w:val="00D61892"/>
    <w:rsid w:val="00D61BDF"/>
    <w:rsid w:val="00D61E0A"/>
    <w:rsid w:val="00D621FA"/>
    <w:rsid w:val="00D62300"/>
    <w:rsid w:val="00D62356"/>
    <w:rsid w:val="00D62509"/>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FF3"/>
    <w:rsid w:val="00D6406F"/>
    <w:rsid w:val="00D64544"/>
    <w:rsid w:val="00D64853"/>
    <w:rsid w:val="00D64DC2"/>
    <w:rsid w:val="00D64FAF"/>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18"/>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0EF7"/>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B9A"/>
    <w:rsid w:val="00D86E29"/>
    <w:rsid w:val="00D86FAF"/>
    <w:rsid w:val="00D8734A"/>
    <w:rsid w:val="00D87782"/>
    <w:rsid w:val="00D87849"/>
    <w:rsid w:val="00D87B62"/>
    <w:rsid w:val="00D87B8A"/>
    <w:rsid w:val="00D9042C"/>
    <w:rsid w:val="00D90650"/>
    <w:rsid w:val="00D90A8A"/>
    <w:rsid w:val="00D90B83"/>
    <w:rsid w:val="00D90EEE"/>
    <w:rsid w:val="00D9103F"/>
    <w:rsid w:val="00D91343"/>
    <w:rsid w:val="00D91FC2"/>
    <w:rsid w:val="00D924BB"/>
    <w:rsid w:val="00D927FE"/>
    <w:rsid w:val="00D92816"/>
    <w:rsid w:val="00D92C63"/>
    <w:rsid w:val="00D92CAF"/>
    <w:rsid w:val="00D936AE"/>
    <w:rsid w:val="00D93712"/>
    <w:rsid w:val="00D9417D"/>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AE1"/>
    <w:rsid w:val="00DA1C8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982"/>
    <w:rsid w:val="00DA6A82"/>
    <w:rsid w:val="00DA6FB4"/>
    <w:rsid w:val="00DA6FDA"/>
    <w:rsid w:val="00DA70D0"/>
    <w:rsid w:val="00DA722E"/>
    <w:rsid w:val="00DA73C4"/>
    <w:rsid w:val="00DA7733"/>
    <w:rsid w:val="00DA7C22"/>
    <w:rsid w:val="00DA7CE0"/>
    <w:rsid w:val="00DA7DD9"/>
    <w:rsid w:val="00DA7F01"/>
    <w:rsid w:val="00DB0003"/>
    <w:rsid w:val="00DB006F"/>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CF4"/>
    <w:rsid w:val="00DB3D65"/>
    <w:rsid w:val="00DB4127"/>
    <w:rsid w:val="00DB42A1"/>
    <w:rsid w:val="00DB44D4"/>
    <w:rsid w:val="00DB46F8"/>
    <w:rsid w:val="00DB4A3A"/>
    <w:rsid w:val="00DB4FA1"/>
    <w:rsid w:val="00DB5A90"/>
    <w:rsid w:val="00DB5F24"/>
    <w:rsid w:val="00DB653A"/>
    <w:rsid w:val="00DB66AD"/>
    <w:rsid w:val="00DB6EEC"/>
    <w:rsid w:val="00DB7960"/>
    <w:rsid w:val="00DB7C1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C7E1C"/>
    <w:rsid w:val="00DD029A"/>
    <w:rsid w:val="00DD0731"/>
    <w:rsid w:val="00DD0F4B"/>
    <w:rsid w:val="00DD152A"/>
    <w:rsid w:val="00DD1C14"/>
    <w:rsid w:val="00DD1DF6"/>
    <w:rsid w:val="00DD23B8"/>
    <w:rsid w:val="00DD25F5"/>
    <w:rsid w:val="00DD2652"/>
    <w:rsid w:val="00DD2765"/>
    <w:rsid w:val="00DD2CFC"/>
    <w:rsid w:val="00DD2F3B"/>
    <w:rsid w:val="00DD3770"/>
    <w:rsid w:val="00DD39B8"/>
    <w:rsid w:val="00DD3BB3"/>
    <w:rsid w:val="00DD43D0"/>
    <w:rsid w:val="00DD4415"/>
    <w:rsid w:val="00DD45BB"/>
    <w:rsid w:val="00DD4A40"/>
    <w:rsid w:val="00DD4B3A"/>
    <w:rsid w:val="00DD4DB2"/>
    <w:rsid w:val="00DD4DC5"/>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D7A75"/>
    <w:rsid w:val="00DE019E"/>
    <w:rsid w:val="00DE0411"/>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446"/>
    <w:rsid w:val="00DE6698"/>
    <w:rsid w:val="00DE680E"/>
    <w:rsid w:val="00DE6842"/>
    <w:rsid w:val="00DE69C5"/>
    <w:rsid w:val="00DE77E5"/>
    <w:rsid w:val="00DE7824"/>
    <w:rsid w:val="00DE78CE"/>
    <w:rsid w:val="00DE795D"/>
    <w:rsid w:val="00DE7B1D"/>
    <w:rsid w:val="00DE7F24"/>
    <w:rsid w:val="00DF003D"/>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607"/>
    <w:rsid w:val="00DF38C5"/>
    <w:rsid w:val="00DF429E"/>
    <w:rsid w:val="00DF4777"/>
    <w:rsid w:val="00DF4FEF"/>
    <w:rsid w:val="00DF5035"/>
    <w:rsid w:val="00DF5110"/>
    <w:rsid w:val="00DF516E"/>
    <w:rsid w:val="00DF53E9"/>
    <w:rsid w:val="00DF57AD"/>
    <w:rsid w:val="00DF5AD7"/>
    <w:rsid w:val="00DF5F6A"/>
    <w:rsid w:val="00DF628C"/>
    <w:rsid w:val="00DF6405"/>
    <w:rsid w:val="00DF6463"/>
    <w:rsid w:val="00DF64C8"/>
    <w:rsid w:val="00DF6BB3"/>
    <w:rsid w:val="00DF6BEF"/>
    <w:rsid w:val="00DF6CDC"/>
    <w:rsid w:val="00DF708F"/>
    <w:rsid w:val="00DF74E8"/>
    <w:rsid w:val="00DF778E"/>
    <w:rsid w:val="00DF779E"/>
    <w:rsid w:val="00DF7D51"/>
    <w:rsid w:val="00E00298"/>
    <w:rsid w:val="00E00726"/>
    <w:rsid w:val="00E00A98"/>
    <w:rsid w:val="00E00CEE"/>
    <w:rsid w:val="00E00D99"/>
    <w:rsid w:val="00E00E33"/>
    <w:rsid w:val="00E010C1"/>
    <w:rsid w:val="00E01328"/>
    <w:rsid w:val="00E0134E"/>
    <w:rsid w:val="00E014D3"/>
    <w:rsid w:val="00E015B8"/>
    <w:rsid w:val="00E01C07"/>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59A1"/>
    <w:rsid w:val="00E06073"/>
    <w:rsid w:val="00E0661F"/>
    <w:rsid w:val="00E06723"/>
    <w:rsid w:val="00E06973"/>
    <w:rsid w:val="00E06A4B"/>
    <w:rsid w:val="00E06C0A"/>
    <w:rsid w:val="00E07177"/>
    <w:rsid w:val="00E07A57"/>
    <w:rsid w:val="00E07D8A"/>
    <w:rsid w:val="00E10344"/>
    <w:rsid w:val="00E10643"/>
    <w:rsid w:val="00E106E9"/>
    <w:rsid w:val="00E10AD8"/>
    <w:rsid w:val="00E1176E"/>
    <w:rsid w:val="00E1249C"/>
    <w:rsid w:val="00E12591"/>
    <w:rsid w:val="00E1261E"/>
    <w:rsid w:val="00E1297B"/>
    <w:rsid w:val="00E12BE9"/>
    <w:rsid w:val="00E12F2F"/>
    <w:rsid w:val="00E1347D"/>
    <w:rsid w:val="00E13680"/>
    <w:rsid w:val="00E13804"/>
    <w:rsid w:val="00E13924"/>
    <w:rsid w:val="00E13D0F"/>
    <w:rsid w:val="00E142FE"/>
    <w:rsid w:val="00E14358"/>
    <w:rsid w:val="00E144CF"/>
    <w:rsid w:val="00E144EB"/>
    <w:rsid w:val="00E148AE"/>
    <w:rsid w:val="00E14912"/>
    <w:rsid w:val="00E14B20"/>
    <w:rsid w:val="00E150D6"/>
    <w:rsid w:val="00E150D7"/>
    <w:rsid w:val="00E15792"/>
    <w:rsid w:val="00E160C9"/>
    <w:rsid w:val="00E16307"/>
    <w:rsid w:val="00E16382"/>
    <w:rsid w:val="00E16826"/>
    <w:rsid w:val="00E16BB9"/>
    <w:rsid w:val="00E16BFF"/>
    <w:rsid w:val="00E16FF8"/>
    <w:rsid w:val="00E171AA"/>
    <w:rsid w:val="00E17227"/>
    <w:rsid w:val="00E177F0"/>
    <w:rsid w:val="00E1790C"/>
    <w:rsid w:val="00E17ACE"/>
    <w:rsid w:val="00E20026"/>
    <w:rsid w:val="00E20269"/>
    <w:rsid w:val="00E2032C"/>
    <w:rsid w:val="00E20695"/>
    <w:rsid w:val="00E206FA"/>
    <w:rsid w:val="00E2094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028"/>
    <w:rsid w:val="00E25700"/>
    <w:rsid w:val="00E26059"/>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07"/>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7D7"/>
    <w:rsid w:val="00E378EC"/>
    <w:rsid w:val="00E37A8D"/>
    <w:rsid w:val="00E37B62"/>
    <w:rsid w:val="00E400ED"/>
    <w:rsid w:val="00E4019A"/>
    <w:rsid w:val="00E40709"/>
    <w:rsid w:val="00E40CD0"/>
    <w:rsid w:val="00E40E37"/>
    <w:rsid w:val="00E412E3"/>
    <w:rsid w:val="00E4135B"/>
    <w:rsid w:val="00E41785"/>
    <w:rsid w:val="00E41D55"/>
    <w:rsid w:val="00E41D94"/>
    <w:rsid w:val="00E41FB5"/>
    <w:rsid w:val="00E42784"/>
    <w:rsid w:val="00E42820"/>
    <w:rsid w:val="00E42905"/>
    <w:rsid w:val="00E43236"/>
    <w:rsid w:val="00E434C1"/>
    <w:rsid w:val="00E4351E"/>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01D"/>
    <w:rsid w:val="00E551E0"/>
    <w:rsid w:val="00E5534B"/>
    <w:rsid w:val="00E55AAB"/>
    <w:rsid w:val="00E55D8A"/>
    <w:rsid w:val="00E561C6"/>
    <w:rsid w:val="00E564FD"/>
    <w:rsid w:val="00E565B9"/>
    <w:rsid w:val="00E5685D"/>
    <w:rsid w:val="00E56B10"/>
    <w:rsid w:val="00E56BFD"/>
    <w:rsid w:val="00E571B0"/>
    <w:rsid w:val="00E572B0"/>
    <w:rsid w:val="00E60323"/>
    <w:rsid w:val="00E6034D"/>
    <w:rsid w:val="00E605A0"/>
    <w:rsid w:val="00E6070B"/>
    <w:rsid w:val="00E60A85"/>
    <w:rsid w:val="00E60CC3"/>
    <w:rsid w:val="00E60D47"/>
    <w:rsid w:val="00E61042"/>
    <w:rsid w:val="00E61407"/>
    <w:rsid w:val="00E61543"/>
    <w:rsid w:val="00E61837"/>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06"/>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6EA1"/>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6F3"/>
    <w:rsid w:val="00E87B83"/>
    <w:rsid w:val="00E87D16"/>
    <w:rsid w:val="00E90097"/>
    <w:rsid w:val="00E90F95"/>
    <w:rsid w:val="00E91549"/>
    <w:rsid w:val="00E91B64"/>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CCF"/>
    <w:rsid w:val="00E97D85"/>
    <w:rsid w:val="00EA0184"/>
    <w:rsid w:val="00EA06E4"/>
    <w:rsid w:val="00EA1383"/>
    <w:rsid w:val="00EA153A"/>
    <w:rsid w:val="00EA15CD"/>
    <w:rsid w:val="00EA15FD"/>
    <w:rsid w:val="00EA1C55"/>
    <w:rsid w:val="00EA1CB2"/>
    <w:rsid w:val="00EA2291"/>
    <w:rsid w:val="00EA23F4"/>
    <w:rsid w:val="00EA2B7A"/>
    <w:rsid w:val="00EA2ECA"/>
    <w:rsid w:val="00EA34C4"/>
    <w:rsid w:val="00EA3BA8"/>
    <w:rsid w:val="00EA3BBF"/>
    <w:rsid w:val="00EA438D"/>
    <w:rsid w:val="00EA4449"/>
    <w:rsid w:val="00EA459C"/>
    <w:rsid w:val="00EA4751"/>
    <w:rsid w:val="00EA492C"/>
    <w:rsid w:val="00EA4A00"/>
    <w:rsid w:val="00EA52FA"/>
    <w:rsid w:val="00EA5343"/>
    <w:rsid w:val="00EA5375"/>
    <w:rsid w:val="00EA539C"/>
    <w:rsid w:val="00EA5EF5"/>
    <w:rsid w:val="00EA5F96"/>
    <w:rsid w:val="00EA661F"/>
    <w:rsid w:val="00EA662B"/>
    <w:rsid w:val="00EA6721"/>
    <w:rsid w:val="00EA6894"/>
    <w:rsid w:val="00EA6DB9"/>
    <w:rsid w:val="00EA7021"/>
    <w:rsid w:val="00EA716A"/>
    <w:rsid w:val="00EA7AF6"/>
    <w:rsid w:val="00EA7DD7"/>
    <w:rsid w:val="00EA7F0F"/>
    <w:rsid w:val="00EB0279"/>
    <w:rsid w:val="00EB0821"/>
    <w:rsid w:val="00EB0869"/>
    <w:rsid w:val="00EB0958"/>
    <w:rsid w:val="00EB0AAA"/>
    <w:rsid w:val="00EB122E"/>
    <w:rsid w:val="00EB1338"/>
    <w:rsid w:val="00EB1549"/>
    <w:rsid w:val="00EB1A9A"/>
    <w:rsid w:val="00EB1AC4"/>
    <w:rsid w:val="00EB1B40"/>
    <w:rsid w:val="00EB1BFA"/>
    <w:rsid w:val="00EB1FC9"/>
    <w:rsid w:val="00EB2359"/>
    <w:rsid w:val="00EB255A"/>
    <w:rsid w:val="00EB2570"/>
    <w:rsid w:val="00EB26AE"/>
    <w:rsid w:val="00EB29A1"/>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498"/>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7DC"/>
    <w:rsid w:val="00EC48F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468"/>
    <w:rsid w:val="00ED18C6"/>
    <w:rsid w:val="00ED19A9"/>
    <w:rsid w:val="00ED271E"/>
    <w:rsid w:val="00ED2862"/>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D78B7"/>
    <w:rsid w:val="00EE07B6"/>
    <w:rsid w:val="00EE0D68"/>
    <w:rsid w:val="00EE0DD3"/>
    <w:rsid w:val="00EE10A4"/>
    <w:rsid w:val="00EE11AD"/>
    <w:rsid w:val="00EE18EC"/>
    <w:rsid w:val="00EE1D8B"/>
    <w:rsid w:val="00EE2879"/>
    <w:rsid w:val="00EE28A0"/>
    <w:rsid w:val="00EE296D"/>
    <w:rsid w:val="00EE2E73"/>
    <w:rsid w:val="00EE2F32"/>
    <w:rsid w:val="00EE32C2"/>
    <w:rsid w:val="00EE3335"/>
    <w:rsid w:val="00EE3B62"/>
    <w:rsid w:val="00EE3B8A"/>
    <w:rsid w:val="00EE3CBD"/>
    <w:rsid w:val="00EE3E8E"/>
    <w:rsid w:val="00EE4175"/>
    <w:rsid w:val="00EE449D"/>
    <w:rsid w:val="00EE4962"/>
    <w:rsid w:val="00EE4C20"/>
    <w:rsid w:val="00EE51E3"/>
    <w:rsid w:val="00EE5B91"/>
    <w:rsid w:val="00EE5FE8"/>
    <w:rsid w:val="00EE6036"/>
    <w:rsid w:val="00EE6317"/>
    <w:rsid w:val="00EE6422"/>
    <w:rsid w:val="00EE6AB2"/>
    <w:rsid w:val="00EE6C22"/>
    <w:rsid w:val="00EE6C51"/>
    <w:rsid w:val="00EE6F5E"/>
    <w:rsid w:val="00EE712F"/>
    <w:rsid w:val="00EE737E"/>
    <w:rsid w:val="00EE79D8"/>
    <w:rsid w:val="00EE7BDF"/>
    <w:rsid w:val="00EE7D17"/>
    <w:rsid w:val="00EF0501"/>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555"/>
    <w:rsid w:val="00EF48C7"/>
    <w:rsid w:val="00EF4AC9"/>
    <w:rsid w:val="00EF4B78"/>
    <w:rsid w:val="00EF4F68"/>
    <w:rsid w:val="00EF5144"/>
    <w:rsid w:val="00EF5265"/>
    <w:rsid w:val="00EF53DC"/>
    <w:rsid w:val="00EF550D"/>
    <w:rsid w:val="00EF5828"/>
    <w:rsid w:val="00EF5B69"/>
    <w:rsid w:val="00EF5D8D"/>
    <w:rsid w:val="00EF68D3"/>
    <w:rsid w:val="00EF6BE6"/>
    <w:rsid w:val="00EF6DB7"/>
    <w:rsid w:val="00EF7468"/>
    <w:rsid w:val="00EF7A28"/>
    <w:rsid w:val="00EF7BED"/>
    <w:rsid w:val="00EF7C1F"/>
    <w:rsid w:val="00EF7E66"/>
    <w:rsid w:val="00F00159"/>
    <w:rsid w:val="00F001C1"/>
    <w:rsid w:val="00F00749"/>
    <w:rsid w:val="00F00ACD"/>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587"/>
    <w:rsid w:val="00F076DE"/>
    <w:rsid w:val="00F07EBC"/>
    <w:rsid w:val="00F10056"/>
    <w:rsid w:val="00F102E2"/>
    <w:rsid w:val="00F1055B"/>
    <w:rsid w:val="00F105AD"/>
    <w:rsid w:val="00F10972"/>
    <w:rsid w:val="00F10A38"/>
    <w:rsid w:val="00F10D81"/>
    <w:rsid w:val="00F10E94"/>
    <w:rsid w:val="00F112F1"/>
    <w:rsid w:val="00F117C2"/>
    <w:rsid w:val="00F11A6D"/>
    <w:rsid w:val="00F11B5F"/>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B95"/>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F66"/>
    <w:rsid w:val="00F20F7D"/>
    <w:rsid w:val="00F211D8"/>
    <w:rsid w:val="00F21940"/>
    <w:rsid w:val="00F21A1E"/>
    <w:rsid w:val="00F21FC3"/>
    <w:rsid w:val="00F22057"/>
    <w:rsid w:val="00F22075"/>
    <w:rsid w:val="00F2286E"/>
    <w:rsid w:val="00F22893"/>
    <w:rsid w:val="00F22CB7"/>
    <w:rsid w:val="00F22CF9"/>
    <w:rsid w:val="00F22D00"/>
    <w:rsid w:val="00F2344F"/>
    <w:rsid w:val="00F2370F"/>
    <w:rsid w:val="00F237F2"/>
    <w:rsid w:val="00F23B90"/>
    <w:rsid w:val="00F23C0F"/>
    <w:rsid w:val="00F23C54"/>
    <w:rsid w:val="00F2403B"/>
    <w:rsid w:val="00F24B8E"/>
    <w:rsid w:val="00F251D8"/>
    <w:rsid w:val="00F25A95"/>
    <w:rsid w:val="00F25C21"/>
    <w:rsid w:val="00F25C36"/>
    <w:rsid w:val="00F2600A"/>
    <w:rsid w:val="00F26065"/>
    <w:rsid w:val="00F26BB9"/>
    <w:rsid w:val="00F270C3"/>
    <w:rsid w:val="00F2757C"/>
    <w:rsid w:val="00F2798A"/>
    <w:rsid w:val="00F27A03"/>
    <w:rsid w:val="00F27E61"/>
    <w:rsid w:val="00F30417"/>
    <w:rsid w:val="00F30B68"/>
    <w:rsid w:val="00F30B83"/>
    <w:rsid w:val="00F30BF5"/>
    <w:rsid w:val="00F30DC9"/>
    <w:rsid w:val="00F30EBD"/>
    <w:rsid w:val="00F3112D"/>
    <w:rsid w:val="00F315FA"/>
    <w:rsid w:val="00F3167D"/>
    <w:rsid w:val="00F318F2"/>
    <w:rsid w:val="00F31E61"/>
    <w:rsid w:val="00F321AC"/>
    <w:rsid w:val="00F325A0"/>
    <w:rsid w:val="00F3264A"/>
    <w:rsid w:val="00F32807"/>
    <w:rsid w:val="00F32B51"/>
    <w:rsid w:val="00F32B81"/>
    <w:rsid w:val="00F3372A"/>
    <w:rsid w:val="00F33F03"/>
    <w:rsid w:val="00F33FF7"/>
    <w:rsid w:val="00F341BA"/>
    <w:rsid w:val="00F342DB"/>
    <w:rsid w:val="00F34378"/>
    <w:rsid w:val="00F34480"/>
    <w:rsid w:val="00F34566"/>
    <w:rsid w:val="00F345E9"/>
    <w:rsid w:val="00F34626"/>
    <w:rsid w:val="00F34D9A"/>
    <w:rsid w:val="00F34E26"/>
    <w:rsid w:val="00F34F24"/>
    <w:rsid w:val="00F34F8B"/>
    <w:rsid w:val="00F3510C"/>
    <w:rsid w:val="00F3572D"/>
    <w:rsid w:val="00F357B8"/>
    <w:rsid w:val="00F35CBC"/>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37EA3"/>
    <w:rsid w:val="00F40448"/>
    <w:rsid w:val="00F40715"/>
    <w:rsid w:val="00F4087C"/>
    <w:rsid w:val="00F41259"/>
    <w:rsid w:val="00F4129E"/>
    <w:rsid w:val="00F41311"/>
    <w:rsid w:val="00F41385"/>
    <w:rsid w:val="00F41533"/>
    <w:rsid w:val="00F41C1F"/>
    <w:rsid w:val="00F41DDC"/>
    <w:rsid w:val="00F42723"/>
    <w:rsid w:val="00F42C97"/>
    <w:rsid w:val="00F42E11"/>
    <w:rsid w:val="00F42E38"/>
    <w:rsid w:val="00F42FB5"/>
    <w:rsid w:val="00F4365A"/>
    <w:rsid w:val="00F43D2C"/>
    <w:rsid w:val="00F43E85"/>
    <w:rsid w:val="00F4485E"/>
    <w:rsid w:val="00F44986"/>
    <w:rsid w:val="00F44C6C"/>
    <w:rsid w:val="00F44DFB"/>
    <w:rsid w:val="00F44E77"/>
    <w:rsid w:val="00F45921"/>
    <w:rsid w:val="00F45A96"/>
    <w:rsid w:val="00F45ACC"/>
    <w:rsid w:val="00F45DAB"/>
    <w:rsid w:val="00F466E0"/>
    <w:rsid w:val="00F467A8"/>
    <w:rsid w:val="00F467F7"/>
    <w:rsid w:val="00F4695A"/>
    <w:rsid w:val="00F471B7"/>
    <w:rsid w:val="00F4737B"/>
    <w:rsid w:val="00F474B9"/>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3522"/>
    <w:rsid w:val="00F64357"/>
    <w:rsid w:val="00F64675"/>
    <w:rsid w:val="00F64787"/>
    <w:rsid w:val="00F64D1E"/>
    <w:rsid w:val="00F64E34"/>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03D4"/>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051"/>
    <w:rsid w:val="00F76193"/>
    <w:rsid w:val="00F765BF"/>
    <w:rsid w:val="00F77049"/>
    <w:rsid w:val="00F77167"/>
    <w:rsid w:val="00F773BF"/>
    <w:rsid w:val="00F773F9"/>
    <w:rsid w:val="00F77A0C"/>
    <w:rsid w:val="00F77AA1"/>
    <w:rsid w:val="00F77CF8"/>
    <w:rsid w:val="00F80204"/>
    <w:rsid w:val="00F8068F"/>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2AA"/>
    <w:rsid w:val="00F8370F"/>
    <w:rsid w:val="00F838C9"/>
    <w:rsid w:val="00F839F6"/>
    <w:rsid w:val="00F83B10"/>
    <w:rsid w:val="00F840E1"/>
    <w:rsid w:val="00F8416D"/>
    <w:rsid w:val="00F8463D"/>
    <w:rsid w:val="00F84B72"/>
    <w:rsid w:val="00F85233"/>
    <w:rsid w:val="00F856AC"/>
    <w:rsid w:val="00F85DE0"/>
    <w:rsid w:val="00F85EF2"/>
    <w:rsid w:val="00F86C68"/>
    <w:rsid w:val="00F87011"/>
    <w:rsid w:val="00F87128"/>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B12"/>
    <w:rsid w:val="00F93CAF"/>
    <w:rsid w:val="00F93FB7"/>
    <w:rsid w:val="00F94030"/>
    <w:rsid w:val="00F94049"/>
    <w:rsid w:val="00F94C9A"/>
    <w:rsid w:val="00F94CBD"/>
    <w:rsid w:val="00F94E22"/>
    <w:rsid w:val="00F951A0"/>
    <w:rsid w:val="00F963A9"/>
    <w:rsid w:val="00F96438"/>
    <w:rsid w:val="00F967DE"/>
    <w:rsid w:val="00F96D06"/>
    <w:rsid w:val="00F970CE"/>
    <w:rsid w:val="00F976CC"/>
    <w:rsid w:val="00F97731"/>
    <w:rsid w:val="00F97847"/>
    <w:rsid w:val="00F97944"/>
    <w:rsid w:val="00F97966"/>
    <w:rsid w:val="00F97A8E"/>
    <w:rsid w:val="00F97AAB"/>
    <w:rsid w:val="00F97AAE"/>
    <w:rsid w:val="00F97DD0"/>
    <w:rsid w:val="00FA0C91"/>
    <w:rsid w:val="00FA118A"/>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20F"/>
    <w:rsid w:val="00FB084B"/>
    <w:rsid w:val="00FB0926"/>
    <w:rsid w:val="00FB0B58"/>
    <w:rsid w:val="00FB0C32"/>
    <w:rsid w:val="00FB0E87"/>
    <w:rsid w:val="00FB1169"/>
    <w:rsid w:val="00FB133A"/>
    <w:rsid w:val="00FB135D"/>
    <w:rsid w:val="00FB1768"/>
    <w:rsid w:val="00FB1AB2"/>
    <w:rsid w:val="00FB21D8"/>
    <w:rsid w:val="00FB2670"/>
    <w:rsid w:val="00FB2B91"/>
    <w:rsid w:val="00FB2B99"/>
    <w:rsid w:val="00FB328E"/>
    <w:rsid w:val="00FB36C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9E8"/>
    <w:rsid w:val="00FB7D7B"/>
    <w:rsid w:val="00FB7F54"/>
    <w:rsid w:val="00FC009E"/>
    <w:rsid w:val="00FC070C"/>
    <w:rsid w:val="00FC07A5"/>
    <w:rsid w:val="00FC0B77"/>
    <w:rsid w:val="00FC10AB"/>
    <w:rsid w:val="00FC132E"/>
    <w:rsid w:val="00FC165F"/>
    <w:rsid w:val="00FC169B"/>
    <w:rsid w:val="00FC1927"/>
    <w:rsid w:val="00FC19E0"/>
    <w:rsid w:val="00FC1BE3"/>
    <w:rsid w:val="00FC1CEA"/>
    <w:rsid w:val="00FC2196"/>
    <w:rsid w:val="00FC2623"/>
    <w:rsid w:val="00FC27AF"/>
    <w:rsid w:val="00FC29AC"/>
    <w:rsid w:val="00FC29E8"/>
    <w:rsid w:val="00FC2D0E"/>
    <w:rsid w:val="00FC31B4"/>
    <w:rsid w:val="00FC375C"/>
    <w:rsid w:val="00FC3A71"/>
    <w:rsid w:val="00FC3A9A"/>
    <w:rsid w:val="00FC4135"/>
    <w:rsid w:val="00FC4186"/>
    <w:rsid w:val="00FC4187"/>
    <w:rsid w:val="00FC431B"/>
    <w:rsid w:val="00FC4606"/>
    <w:rsid w:val="00FC488D"/>
    <w:rsid w:val="00FC49DB"/>
    <w:rsid w:val="00FC50CD"/>
    <w:rsid w:val="00FC51BD"/>
    <w:rsid w:val="00FC54C0"/>
    <w:rsid w:val="00FC5741"/>
    <w:rsid w:val="00FC61EF"/>
    <w:rsid w:val="00FC6586"/>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1F34"/>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C2C"/>
    <w:rsid w:val="00FE2C87"/>
    <w:rsid w:val="00FE32DB"/>
    <w:rsid w:val="00FE3D94"/>
    <w:rsid w:val="00FE486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E7F33"/>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B29"/>
    <w:rsid w:val="00FF7C26"/>
    <w:rsid w:val="00FF7E0D"/>
    <w:rsid w:val="01310CDB"/>
    <w:rsid w:val="037344FB"/>
    <w:rsid w:val="0A971E45"/>
    <w:rsid w:val="1FB81556"/>
    <w:rsid w:val="26E36269"/>
    <w:rsid w:val="2C2C1E6B"/>
    <w:rsid w:val="2FB700FF"/>
    <w:rsid w:val="33EB7D1A"/>
    <w:rsid w:val="34CA1ED8"/>
    <w:rsid w:val="38971951"/>
    <w:rsid w:val="3AE26959"/>
    <w:rsid w:val="47B70070"/>
    <w:rsid w:val="4A9D43AB"/>
    <w:rsid w:val="596A3574"/>
    <w:rsid w:val="5D297173"/>
    <w:rsid w:val="686F0A10"/>
    <w:rsid w:val="6B306F39"/>
    <w:rsid w:val="70954A54"/>
    <w:rsid w:val="77CE1E6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qFormat="1" w:uiPriority="99" w:semiHidden="0" w:name="Normal Indent"/>
    <w:lsdException w:qFormat="1"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110"/>
    <w:qFormat/>
    <w:uiPriority w:val="0"/>
    <w:pPr>
      <w:keepNext/>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64"/>
    <w:qFormat/>
    <w:uiPriority w:val="0"/>
    <w:pPr>
      <w:spacing w:before="240" w:after="60"/>
      <w:outlineLvl w:val="1"/>
    </w:pPr>
    <w:rPr>
      <w:rFonts w:eastAsia="MS Mincho"/>
      <w:iCs/>
      <w:szCs w:val="28"/>
    </w:rPr>
  </w:style>
  <w:style w:type="paragraph" w:styleId="4">
    <w:name w:val="heading 3"/>
    <w:basedOn w:val="3"/>
    <w:next w:val="1"/>
    <w:link w:val="75"/>
    <w:qFormat/>
    <w:uiPriority w:val="0"/>
    <w:pPr>
      <w:outlineLvl w:val="2"/>
    </w:pPr>
    <w:rPr>
      <w:sz w:val="26"/>
      <w:szCs w:val="26"/>
    </w:rPr>
  </w:style>
  <w:style w:type="paragraph" w:styleId="5">
    <w:name w:val="heading 4"/>
    <w:basedOn w:val="4"/>
    <w:next w:val="1"/>
    <w:qFormat/>
    <w:uiPriority w:val="0"/>
    <w:pPr>
      <w:outlineLvl w:val="3"/>
    </w:pPr>
    <w:rPr>
      <w:sz w:val="28"/>
      <w:szCs w:val="28"/>
    </w:rPr>
  </w:style>
  <w:style w:type="paragraph" w:styleId="6">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7">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8">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9">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0">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0"/>
    <w:pPr>
      <w:ind w:left="100" w:leftChars="400" w:hanging="200" w:hangingChars="200"/>
      <w:contextualSpacing/>
    </w:pPr>
  </w:style>
  <w:style w:type="paragraph" w:styleId="12">
    <w:name w:val="Normal Indent"/>
    <w:basedOn w:val="1"/>
    <w:unhideWhenUsed/>
    <w:qFormat/>
    <w:uiPriority w:val="99"/>
    <w:pPr>
      <w:widowControl w:val="0"/>
      <w:ind w:left="720"/>
      <w:jc w:val="both"/>
    </w:pPr>
    <w:rPr>
      <w:rFonts w:eastAsia="宋体"/>
      <w:kern w:val="2"/>
      <w:sz w:val="21"/>
      <w:lang w:eastAsia="zh-CN"/>
    </w:rPr>
  </w:style>
  <w:style w:type="paragraph" w:styleId="13">
    <w:name w:val="caption"/>
    <w:basedOn w:val="1"/>
    <w:next w:val="1"/>
    <w:link w:val="69"/>
    <w:qFormat/>
    <w:uiPriority w:val="0"/>
    <w:pPr>
      <w:overflowPunct w:val="0"/>
      <w:autoSpaceDE w:val="0"/>
      <w:autoSpaceDN w:val="0"/>
      <w:adjustRightInd w:val="0"/>
      <w:spacing w:before="120" w:after="120"/>
      <w:textAlignment w:val="baseline"/>
    </w:pPr>
    <w:rPr>
      <w:szCs w:val="20"/>
      <w:lang w:val="en-GB"/>
    </w:rPr>
  </w:style>
  <w:style w:type="paragraph" w:styleId="14">
    <w:name w:val="Document Map"/>
    <w:basedOn w:val="1"/>
    <w:semiHidden/>
    <w:qFormat/>
    <w:uiPriority w:val="0"/>
    <w:pPr>
      <w:shd w:val="clear" w:color="auto" w:fill="000080"/>
    </w:pPr>
  </w:style>
  <w:style w:type="paragraph" w:styleId="15">
    <w:name w:val="annotation text"/>
    <w:basedOn w:val="1"/>
    <w:link w:val="44"/>
    <w:qFormat/>
    <w:uiPriority w:val="0"/>
  </w:style>
  <w:style w:type="paragraph" w:styleId="16">
    <w:name w:val="Body Text"/>
    <w:basedOn w:val="1"/>
    <w:link w:val="48"/>
    <w:qFormat/>
    <w:uiPriority w:val="0"/>
    <w:pPr>
      <w:spacing w:after="120"/>
      <w:jc w:val="both"/>
    </w:pPr>
    <w:rPr>
      <w:rFonts w:eastAsia="MS Mincho"/>
    </w:rPr>
  </w:style>
  <w:style w:type="paragraph" w:styleId="17">
    <w:name w:val="List 2"/>
    <w:basedOn w:val="18"/>
    <w:qFormat/>
    <w:uiPriority w:val="0"/>
    <w:pPr>
      <w:numPr>
        <w:ilvl w:val="0"/>
        <w:numId w:val="1"/>
      </w:numPr>
      <w:spacing w:before="180"/>
    </w:pPr>
    <w:rPr>
      <w:rFonts w:ascii="Arial" w:hAnsi="Arial"/>
      <w:sz w:val="22"/>
      <w:szCs w:val="20"/>
    </w:rPr>
  </w:style>
  <w:style w:type="paragraph" w:styleId="18">
    <w:name w:val="List"/>
    <w:basedOn w:val="1"/>
    <w:qFormat/>
    <w:uiPriority w:val="0"/>
    <w:pPr>
      <w:ind w:left="283" w:hanging="283"/>
    </w:pPr>
  </w:style>
  <w:style w:type="paragraph" w:styleId="19">
    <w:name w:val="toc 8"/>
    <w:basedOn w:val="20"/>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0">
    <w:name w:val="toc 1"/>
    <w:basedOn w:val="1"/>
    <w:next w:val="1"/>
    <w:qFormat/>
    <w:uiPriority w:val="0"/>
  </w:style>
  <w:style w:type="paragraph" w:styleId="21">
    <w:name w:val="Balloon Text"/>
    <w:basedOn w:val="1"/>
    <w:semiHidden/>
    <w:qFormat/>
    <w:uiPriority w:val="0"/>
    <w:rPr>
      <w:sz w:val="18"/>
      <w:szCs w:val="18"/>
    </w:rPr>
  </w:style>
  <w:style w:type="paragraph" w:styleId="22">
    <w:name w:val="footer"/>
    <w:basedOn w:val="1"/>
    <w:qFormat/>
    <w:uiPriority w:val="0"/>
    <w:pPr>
      <w:tabs>
        <w:tab w:val="center" w:pos="4153"/>
        <w:tab w:val="right" w:pos="8306"/>
      </w:tabs>
      <w:snapToGrid w:val="0"/>
    </w:pPr>
    <w:rPr>
      <w:sz w:val="18"/>
      <w:szCs w:val="18"/>
    </w:rPr>
  </w:style>
  <w:style w:type="paragraph" w:styleId="23">
    <w:name w:val="header"/>
    <w:basedOn w:val="1"/>
    <w:link w:val="76"/>
    <w:qFormat/>
    <w:uiPriority w:val="0"/>
    <w:pPr>
      <w:tabs>
        <w:tab w:val="center" w:pos="4536"/>
        <w:tab w:val="right" w:pos="9072"/>
      </w:tabs>
    </w:pPr>
    <w:rPr>
      <w:rFonts w:ascii="Arial" w:hAnsi="Arial" w:eastAsia="MS Mincho"/>
      <w:b/>
    </w:rPr>
  </w:style>
  <w:style w:type="paragraph" w:styleId="24">
    <w:name w:val="footnote text"/>
    <w:basedOn w:val="1"/>
    <w:link w:val="115"/>
    <w:semiHidden/>
    <w:unhideWhenUsed/>
    <w:qFormat/>
    <w:uiPriority w:val="0"/>
    <w:pPr>
      <w:snapToGrid w:val="0"/>
    </w:pPr>
    <w:rPr>
      <w:sz w:val="18"/>
      <w:szCs w:val="18"/>
    </w:rPr>
  </w:style>
  <w:style w:type="paragraph" w:styleId="25">
    <w:name w:val="List 5"/>
    <w:basedOn w:val="1"/>
    <w:qFormat/>
    <w:uiPriority w:val="0"/>
    <w:pPr>
      <w:ind w:left="100" w:leftChars="800" w:hanging="200" w:hangingChars="200"/>
      <w:contextualSpacing/>
    </w:pPr>
  </w:style>
  <w:style w:type="paragraph" w:styleId="26">
    <w:name w:val="List 4"/>
    <w:basedOn w:val="1"/>
    <w:qFormat/>
    <w:uiPriority w:val="0"/>
    <w:pPr>
      <w:ind w:left="100" w:leftChars="600" w:hanging="200" w:hangingChars="200"/>
      <w:contextualSpacing/>
    </w:pPr>
  </w:style>
  <w:style w:type="paragraph" w:styleId="27">
    <w:name w:val="Normal (Web)"/>
    <w:basedOn w:val="1"/>
    <w:unhideWhenUsed/>
    <w:qFormat/>
    <w:uiPriority w:val="99"/>
    <w:pPr>
      <w:spacing w:before="100" w:beforeAutospacing="1" w:after="100" w:afterAutospacing="1"/>
    </w:pPr>
    <w:rPr>
      <w:rFonts w:eastAsia="宋体"/>
      <w:sz w:val="24"/>
      <w:lang w:val="sv-SE" w:eastAsia="sv-SE"/>
    </w:rPr>
  </w:style>
  <w:style w:type="paragraph" w:styleId="28">
    <w:name w:val="annotation subject"/>
    <w:basedOn w:val="15"/>
    <w:next w:val="15"/>
    <w:semiHidden/>
    <w:qFormat/>
    <w:uiPriority w:val="0"/>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FollowedHyperlink"/>
    <w:qFormat/>
    <w:uiPriority w:val="0"/>
    <w:rPr>
      <w:color w:val="954F72"/>
      <w:u w:val="single"/>
    </w:rPr>
  </w:style>
  <w:style w:type="character" w:styleId="33">
    <w:name w:val="Hyperlink"/>
    <w:qFormat/>
    <w:uiPriority w:val="99"/>
    <w:rPr>
      <w:color w:val="0000FF"/>
      <w:u w:val="single"/>
    </w:rPr>
  </w:style>
  <w:style w:type="character" w:styleId="34">
    <w:name w:val="annotation reference"/>
    <w:qFormat/>
    <w:uiPriority w:val="0"/>
    <w:rPr>
      <w:sz w:val="21"/>
      <w:szCs w:val="21"/>
    </w:rPr>
  </w:style>
  <w:style w:type="character" w:styleId="35">
    <w:name w:val="footnote reference"/>
    <w:basedOn w:val="31"/>
    <w:semiHidden/>
    <w:unhideWhenUsed/>
    <w:qFormat/>
    <w:uiPriority w:val="0"/>
    <w:rPr>
      <w:vertAlign w:val="superscript"/>
    </w:rPr>
  </w:style>
  <w:style w:type="character" w:customStyle="1" w:styleId="36">
    <w:name w:val="B1 (文字)"/>
    <w:link w:val="37"/>
    <w:qFormat/>
    <w:uiPriority w:val="0"/>
    <w:rPr>
      <w:rFonts w:eastAsia="Times New Roman"/>
      <w:lang w:val="en-GB" w:eastAsia="en-GB"/>
    </w:rPr>
  </w:style>
  <w:style w:type="paragraph" w:customStyle="1" w:styleId="37">
    <w:name w:val="B1"/>
    <w:basedOn w:val="18"/>
    <w:link w:val="36"/>
    <w:qFormat/>
    <w:uiPriority w:val="0"/>
    <w:pPr>
      <w:overflowPunct w:val="0"/>
      <w:autoSpaceDE w:val="0"/>
      <w:autoSpaceDN w:val="0"/>
      <w:adjustRightInd w:val="0"/>
      <w:spacing w:after="180"/>
      <w:ind w:left="568" w:hanging="284"/>
      <w:textAlignment w:val="baseline"/>
    </w:pPr>
    <w:rPr>
      <w:szCs w:val="20"/>
      <w:lang w:val="en-GB" w:eastAsia="en-GB"/>
    </w:rPr>
  </w:style>
  <w:style w:type="character" w:customStyle="1" w:styleId="38">
    <w:name w:val="B3 Char2"/>
    <w:link w:val="39"/>
    <w:qFormat/>
    <w:uiPriority w:val="0"/>
    <w:rPr>
      <w:rFonts w:eastAsia="Times New Roman"/>
      <w:lang w:val="en-GB" w:eastAsia="ja-JP"/>
    </w:rPr>
  </w:style>
  <w:style w:type="paragraph" w:customStyle="1" w:styleId="39">
    <w:name w:val="B3"/>
    <w:basedOn w:val="11"/>
    <w:link w:val="38"/>
    <w:qFormat/>
    <w:uiPriority w:val="0"/>
    <w:pPr>
      <w:overflowPunct w:val="0"/>
      <w:autoSpaceDE w:val="0"/>
      <w:autoSpaceDN w:val="0"/>
      <w:adjustRightInd w:val="0"/>
      <w:spacing w:after="180"/>
      <w:ind w:left="1135" w:leftChars="0" w:hanging="284" w:firstLineChars="0"/>
      <w:textAlignment w:val="baseline"/>
    </w:pPr>
    <w:rPr>
      <w:szCs w:val="20"/>
      <w:lang w:val="en-GB" w:eastAsia="ja-JP"/>
    </w:rPr>
  </w:style>
  <w:style w:type="character" w:customStyle="1" w:styleId="40">
    <w:name w:val="B2 Char"/>
    <w:link w:val="41"/>
    <w:qFormat/>
    <w:uiPriority w:val="0"/>
    <w:rPr>
      <w:rFonts w:eastAsia="Times New Roman"/>
      <w:lang w:val="en-GB" w:eastAsia="en-GB"/>
    </w:rPr>
  </w:style>
  <w:style w:type="paragraph" w:customStyle="1" w:styleId="41">
    <w:name w:val="B2"/>
    <w:basedOn w:val="17"/>
    <w:link w:val="40"/>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2">
    <w:name w:val="PL Char"/>
    <w:link w:val="43"/>
    <w:qFormat/>
    <w:uiPriority w:val="0"/>
    <w:rPr>
      <w:rFonts w:ascii="Courier New" w:hAnsi="Courier New" w:eastAsia="Batang"/>
      <w:sz w:val="16"/>
      <w:shd w:val="clear" w:color="auto" w:fill="E6E6E6"/>
      <w:lang w:val="en-GB" w:eastAsia="sv-SE"/>
    </w:rPr>
  </w:style>
  <w:style w:type="paragraph" w:customStyle="1" w:styleId="43">
    <w:name w:val="PL"/>
    <w:link w:val="4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44">
    <w:name w:val="批注文字 字符1"/>
    <w:link w:val="15"/>
    <w:qFormat/>
    <w:uiPriority w:val="99"/>
    <w:rPr>
      <w:rFonts w:eastAsia="Times New Roman"/>
      <w:szCs w:val="24"/>
      <w:lang w:eastAsia="en-US"/>
    </w:rPr>
  </w:style>
  <w:style w:type="character" w:customStyle="1" w:styleId="45">
    <w:name w:val="TH Char"/>
    <w:link w:val="46"/>
    <w:qFormat/>
    <w:uiPriority w:val="0"/>
    <w:rPr>
      <w:rFonts w:ascii="Arial" w:hAnsi="Arial" w:eastAsia="Times New Roman"/>
      <w:b/>
      <w:lang w:val="en-GB" w:eastAsia="en-US"/>
    </w:rPr>
  </w:style>
  <w:style w:type="paragraph" w:customStyle="1" w:styleId="46">
    <w:name w:val="TH"/>
    <w:basedOn w:val="1"/>
    <w:link w:val="45"/>
    <w:qFormat/>
    <w:uiPriority w:val="0"/>
    <w:pPr>
      <w:keepNext/>
      <w:keepLines/>
      <w:spacing w:before="60" w:after="180"/>
      <w:jc w:val="center"/>
    </w:pPr>
    <w:rPr>
      <w:rFonts w:ascii="Arial" w:hAnsi="Arial"/>
      <w:b/>
      <w:szCs w:val="20"/>
      <w:lang w:val="en-GB"/>
    </w:rPr>
  </w:style>
  <w:style w:type="character" w:customStyle="1" w:styleId="47">
    <w:name w:val="B1 Char1"/>
    <w:qFormat/>
    <w:uiPriority w:val="0"/>
    <w:rPr>
      <w:rFonts w:eastAsia="Times New Roman"/>
      <w:lang w:eastAsia="ja-JP"/>
    </w:rPr>
  </w:style>
  <w:style w:type="character" w:customStyle="1" w:styleId="48">
    <w:name w:val="正文文本 字符"/>
    <w:link w:val="16"/>
    <w:qFormat/>
    <w:uiPriority w:val="0"/>
    <w:rPr>
      <w:rFonts w:eastAsia="MS Mincho"/>
      <w:szCs w:val="24"/>
      <w:lang w:val="en-US" w:eastAsia="en-US" w:bidi="ar-SA"/>
    </w:rPr>
  </w:style>
  <w:style w:type="character" w:customStyle="1" w:styleId="49">
    <w:name w:val="批注文字 字符"/>
    <w:qFormat/>
    <w:uiPriority w:val="99"/>
    <w:rPr>
      <w:kern w:val="2"/>
      <w:sz w:val="21"/>
      <w:szCs w:val="24"/>
    </w:rPr>
  </w:style>
  <w:style w:type="character" w:customStyle="1" w:styleId="50">
    <w:name w:val="列表段落 字符"/>
    <w:link w:val="51"/>
    <w:qFormat/>
    <w:locked/>
    <w:uiPriority w:val="34"/>
    <w:rPr>
      <w:rFonts w:ascii="Calibri" w:hAnsi="Calibri"/>
      <w:kern w:val="2"/>
      <w:sz w:val="21"/>
      <w:szCs w:val="22"/>
    </w:rPr>
  </w:style>
  <w:style w:type="paragraph" w:styleId="51">
    <w:name w:val="List Paragraph"/>
    <w:basedOn w:val="1"/>
    <w:link w:val="50"/>
    <w:qFormat/>
    <w:uiPriority w:val="34"/>
    <w:pPr>
      <w:widowControl w:val="0"/>
      <w:ind w:firstLine="420" w:firstLineChars="200"/>
      <w:jc w:val="both"/>
    </w:pPr>
    <w:rPr>
      <w:rFonts w:ascii="Calibri" w:hAnsi="Calibri" w:eastAsia="宋体"/>
      <w:kern w:val="2"/>
      <w:sz w:val="21"/>
      <w:szCs w:val="22"/>
      <w:lang w:eastAsia="zh-CN"/>
    </w:rPr>
  </w:style>
  <w:style w:type="character" w:customStyle="1" w:styleId="52">
    <w:name w:val="Doc-title Char"/>
    <w:link w:val="53"/>
    <w:qFormat/>
    <w:uiPriority w:val="0"/>
    <w:rPr>
      <w:rFonts w:ascii="Arial" w:hAnsi="Arial" w:eastAsia="MS Mincho"/>
      <w:szCs w:val="24"/>
      <w:lang w:val="en-GB" w:eastAsia="en-GB"/>
    </w:rPr>
  </w:style>
  <w:style w:type="paragraph" w:customStyle="1" w:styleId="53">
    <w:name w:val="Doc-title"/>
    <w:basedOn w:val="1"/>
    <w:next w:val="54"/>
    <w:link w:val="52"/>
    <w:qFormat/>
    <w:uiPriority w:val="0"/>
    <w:pPr>
      <w:spacing w:before="60"/>
      <w:ind w:left="1259" w:hanging="1259"/>
    </w:pPr>
    <w:rPr>
      <w:rFonts w:ascii="Arial" w:hAnsi="Arial" w:eastAsia="MS Mincho"/>
      <w:lang w:val="en-GB" w:eastAsia="en-GB"/>
    </w:rPr>
  </w:style>
  <w:style w:type="paragraph" w:customStyle="1" w:styleId="54">
    <w:name w:val="Doc-text2"/>
    <w:basedOn w:val="1"/>
    <w:link w:val="73"/>
    <w:qFormat/>
    <w:uiPriority w:val="0"/>
    <w:pPr>
      <w:tabs>
        <w:tab w:val="left" w:pos="1622"/>
      </w:tabs>
      <w:ind w:left="1622" w:hanging="363"/>
    </w:pPr>
    <w:rPr>
      <w:rFonts w:ascii="Arial" w:hAnsi="Arial" w:eastAsia="MS Mincho"/>
      <w:lang w:val="en-GB" w:eastAsia="en-GB"/>
    </w:rPr>
  </w:style>
  <w:style w:type="character" w:customStyle="1" w:styleId="55">
    <w:name w:val="B1 Char"/>
    <w:qFormat/>
    <w:uiPriority w:val="0"/>
    <w:rPr>
      <w:rFonts w:eastAsia="Times New Roman"/>
      <w:lang w:val="en-GB" w:eastAsia="ja-JP"/>
    </w:rPr>
  </w:style>
  <w:style w:type="character" w:customStyle="1" w:styleId="56">
    <w:name w:val="页眉 字符1"/>
    <w:qFormat/>
    <w:uiPriority w:val="0"/>
    <w:rPr>
      <w:lang w:val="en-GB" w:eastAsia="en-US"/>
    </w:rPr>
  </w:style>
  <w:style w:type="character" w:customStyle="1" w:styleId="57">
    <w:name w:val="bt Char"/>
    <w:qFormat/>
    <w:uiPriority w:val="0"/>
    <w:rPr>
      <w:rFonts w:ascii="Arial" w:hAnsi="Arial" w:eastAsia="MS Mincho" w:cs="Arial"/>
      <w:color w:val="0000FF"/>
      <w:kern w:val="2"/>
      <w:szCs w:val="24"/>
      <w:lang w:val="en-US" w:eastAsia="en-US" w:bidi="ar-SA"/>
    </w:rPr>
  </w:style>
  <w:style w:type="character" w:customStyle="1" w:styleId="58">
    <w:name w:val="LGTdoc_본문 Char"/>
    <w:link w:val="59"/>
    <w:qFormat/>
    <w:uiPriority w:val="0"/>
    <w:rPr>
      <w:rFonts w:eastAsia="Batang"/>
      <w:kern w:val="2"/>
      <w:sz w:val="22"/>
      <w:szCs w:val="24"/>
      <w:lang w:val="en-GB" w:eastAsia="ko-KR" w:bidi="ar-SA"/>
    </w:rPr>
  </w:style>
  <w:style w:type="paragraph" w:customStyle="1" w:styleId="59">
    <w:name w:val="LGTdoc_본문"/>
    <w:basedOn w:val="1"/>
    <w:link w:val="58"/>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0">
    <w:name w:val="EmailDiscussion Char"/>
    <w:link w:val="61"/>
    <w:qFormat/>
    <w:uiPriority w:val="0"/>
    <w:rPr>
      <w:rFonts w:ascii="Arial" w:hAnsi="Arial" w:eastAsia="Times New Roman"/>
      <w:b/>
      <w:lang w:val="en-GB" w:eastAsia="ja-JP"/>
    </w:rPr>
  </w:style>
  <w:style w:type="paragraph" w:customStyle="1" w:styleId="61">
    <w:name w:val="EmailDiscussion"/>
    <w:basedOn w:val="1"/>
    <w:next w:val="1"/>
    <w:link w:val="60"/>
    <w:qFormat/>
    <w:uiPriority w:val="0"/>
    <w:pPr>
      <w:numPr>
        <w:ilvl w:val="0"/>
        <w:numId w:val="2"/>
      </w:numPr>
      <w:overflowPunct w:val="0"/>
      <w:autoSpaceDE w:val="0"/>
      <w:autoSpaceDN w:val="0"/>
      <w:adjustRightInd w:val="0"/>
      <w:ind w:left="1706" w:hanging="357"/>
      <w:textAlignment w:val="baseline"/>
    </w:pPr>
    <w:rPr>
      <w:rFonts w:ascii="Arial" w:hAnsi="Arial"/>
      <w:b/>
      <w:szCs w:val="20"/>
      <w:lang w:val="en-GB" w:eastAsia="ja-JP"/>
    </w:rPr>
  </w:style>
  <w:style w:type="character" w:customStyle="1" w:styleId="62">
    <w:name w:val="NO Char"/>
    <w:link w:val="63"/>
    <w:qFormat/>
    <w:uiPriority w:val="99"/>
    <w:rPr>
      <w:rFonts w:eastAsia="Times New Roman"/>
      <w:lang w:val="en-GB" w:eastAsia="ja-JP"/>
    </w:rPr>
  </w:style>
  <w:style w:type="paragraph" w:customStyle="1" w:styleId="63">
    <w:name w:val="NO"/>
    <w:basedOn w:val="1"/>
    <w:link w:val="62"/>
    <w:qFormat/>
    <w:uiPriority w:val="99"/>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64">
    <w:name w:val="标题 2 字符"/>
    <w:link w:val="3"/>
    <w:qFormat/>
    <w:uiPriority w:val="0"/>
    <w:rPr>
      <w:rFonts w:ascii="Arial" w:hAnsi="Arial" w:eastAsia="MS Mincho" w:cs="Arial"/>
      <w:b/>
      <w:bCs/>
      <w:iCs/>
      <w:szCs w:val="28"/>
    </w:rPr>
  </w:style>
  <w:style w:type="character" w:customStyle="1" w:styleId="65">
    <w:name w:val="Editor's Note Char"/>
    <w:link w:val="66"/>
    <w:qFormat/>
    <w:uiPriority w:val="0"/>
    <w:rPr>
      <w:rFonts w:eastAsia="Times New Roman"/>
      <w:color w:val="FF0000"/>
      <w:lang w:val="en-GB" w:eastAsia="ja-JP"/>
    </w:rPr>
  </w:style>
  <w:style w:type="paragraph" w:customStyle="1" w:styleId="66">
    <w:name w:val="Editor's Note"/>
    <w:basedOn w:val="63"/>
    <w:link w:val="65"/>
    <w:qFormat/>
    <w:uiPriority w:val="0"/>
    <w:rPr>
      <w:color w:val="FF0000"/>
    </w:rPr>
  </w:style>
  <w:style w:type="character" w:customStyle="1" w:styleId="67">
    <w:name w:val="ZGSM"/>
    <w:qFormat/>
    <w:uiPriority w:val="0"/>
  </w:style>
  <w:style w:type="character" w:customStyle="1" w:styleId="68">
    <w:name w:val="apple-converted-space"/>
    <w:basedOn w:val="31"/>
    <w:qFormat/>
    <w:uiPriority w:val="0"/>
  </w:style>
  <w:style w:type="character" w:customStyle="1" w:styleId="69">
    <w:name w:val="题注 字符"/>
    <w:link w:val="13"/>
    <w:qFormat/>
    <w:uiPriority w:val="0"/>
    <w:rPr>
      <w:lang w:val="en-GB" w:eastAsia="en-US" w:bidi="ar-SA"/>
    </w:rPr>
  </w:style>
  <w:style w:type="character" w:customStyle="1" w:styleId="70">
    <w:name w:val="列出段落 字符"/>
    <w:qFormat/>
    <w:uiPriority w:val="34"/>
    <w:rPr>
      <w:rFonts w:ascii="Times" w:hAnsi="Times"/>
      <w:szCs w:val="24"/>
      <w:lang w:val="en-GB"/>
    </w:rPr>
  </w:style>
  <w:style w:type="character" w:customStyle="1" w:styleId="71">
    <w:name w:val="TF Char"/>
    <w:link w:val="72"/>
    <w:qFormat/>
    <w:uiPriority w:val="99"/>
    <w:rPr>
      <w:rFonts w:ascii="Arial" w:hAnsi="Arial" w:eastAsia="Times New Roman"/>
      <w:b/>
      <w:lang w:val="en-GB" w:eastAsia="en-US"/>
    </w:rPr>
  </w:style>
  <w:style w:type="paragraph" w:customStyle="1" w:styleId="72">
    <w:name w:val="TF"/>
    <w:basedOn w:val="46"/>
    <w:link w:val="71"/>
    <w:qFormat/>
    <w:uiPriority w:val="0"/>
    <w:pPr>
      <w:keepNext w:val="0"/>
      <w:spacing w:before="0" w:after="240"/>
    </w:pPr>
  </w:style>
  <w:style w:type="character" w:customStyle="1" w:styleId="73">
    <w:name w:val="Doc-text2 Char"/>
    <w:link w:val="54"/>
    <w:qFormat/>
    <w:uiPriority w:val="0"/>
    <w:rPr>
      <w:rFonts w:ascii="Arial" w:hAnsi="Arial" w:eastAsia="MS Mincho"/>
      <w:szCs w:val="24"/>
      <w:lang w:val="en-GB" w:eastAsia="en-GB"/>
    </w:rPr>
  </w:style>
  <w:style w:type="character" w:customStyle="1" w:styleId="74">
    <w:name w:val="列表段落 字符1"/>
    <w:qFormat/>
    <w:locked/>
    <w:uiPriority w:val="34"/>
    <w:rPr>
      <w:rFonts w:ascii="Calibri" w:hAnsi="Calibri"/>
      <w:kern w:val="2"/>
      <w:sz w:val="21"/>
      <w:szCs w:val="22"/>
    </w:rPr>
  </w:style>
  <w:style w:type="character" w:customStyle="1" w:styleId="75">
    <w:name w:val="标题 3 字符"/>
    <w:link w:val="4"/>
    <w:qFormat/>
    <w:uiPriority w:val="0"/>
    <w:rPr>
      <w:rFonts w:ascii="Arial" w:hAnsi="Arial" w:eastAsia="MS Mincho" w:cs="Arial"/>
      <w:b/>
      <w:bCs/>
      <w:sz w:val="26"/>
      <w:szCs w:val="26"/>
      <w:lang w:eastAsia="en-US"/>
    </w:rPr>
  </w:style>
  <w:style w:type="character" w:customStyle="1" w:styleId="76">
    <w:name w:val="页眉 字符"/>
    <w:link w:val="23"/>
    <w:qFormat/>
    <w:uiPriority w:val="0"/>
    <w:rPr>
      <w:rFonts w:ascii="Arial" w:hAnsi="Arial" w:eastAsia="MS Mincho"/>
      <w:b/>
      <w:szCs w:val="24"/>
      <w:lang w:val="en-US" w:eastAsia="en-US" w:bidi="ar-SA"/>
    </w:rPr>
  </w:style>
  <w:style w:type="character" w:customStyle="1" w:styleId="77">
    <w:name w:val="Comments Char"/>
    <w:link w:val="78"/>
    <w:qFormat/>
    <w:uiPriority w:val="0"/>
    <w:rPr>
      <w:rFonts w:ascii="Arial" w:hAnsi="Arial"/>
      <w:i/>
      <w:sz w:val="18"/>
      <w:szCs w:val="24"/>
      <w:lang w:val="en-GB" w:eastAsia="en-GB"/>
    </w:rPr>
  </w:style>
  <w:style w:type="paragraph" w:customStyle="1" w:styleId="78">
    <w:name w:val="Comments"/>
    <w:basedOn w:val="1"/>
    <w:link w:val="77"/>
    <w:qFormat/>
    <w:uiPriority w:val="0"/>
    <w:pPr>
      <w:spacing w:before="40"/>
    </w:pPr>
    <w:rPr>
      <w:rFonts w:ascii="Arial" w:hAnsi="Arial" w:eastAsia="MS Mincho"/>
      <w:i/>
      <w:sz w:val="18"/>
      <w:lang w:val="en-GB" w:eastAsia="en-GB"/>
    </w:rPr>
  </w:style>
  <w:style w:type="paragraph" w:customStyle="1" w:styleId="79">
    <w:name w:val="TAH"/>
    <w:basedOn w:val="1"/>
    <w:link w:val="104"/>
    <w:qFormat/>
    <w:uiPriority w:val="0"/>
    <w:pPr>
      <w:keepNext/>
      <w:keepLines/>
      <w:jc w:val="center"/>
    </w:pPr>
    <w:rPr>
      <w:rFonts w:ascii="Arial" w:hAnsi="Arial"/>
      <w:b/>
      <w:sz w:val="18"/>
      <w:szCs w:val="20"/>
      <w:lang w:val="en-GB"/>
    </w:rPr>
  </w:style>
  <w:style w:type="paragraph" w:customStyle="1" w:styleId="80">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81">
    <w:name w:val="修订1"/>
    <w:semiHidden/>
    <w:qFormat/>
    <w:uiPriority w:val="99"/>
    <w:rPr>
      <w:rFonts w:ascii="Times New Roman" w:hAnsi="Times New Roman" w:eastAsia="Times New Roman" w:cs="Times New Roman"/>
      <w:szCs w:val="24"/>
      <w:lang w:val="en-US" w:eastAsia="en-US" w:bidi="ar-SA"/>
    </w:rPr>
  </w:style>
  <w:style w:type="paragraph" w:customStyle="1" w:styleId="82">
    <w:name w:val="Char Char Char Char Char Char Char Char Char Char"/>
    <w:basedOn w:val="14"/>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83">
    <w:name w:val="Tdoc_Heading_1"/>
    <w:basedOn w:val="2"/>
    <w:next w:val="16"/>
    <w:qFormat/>
    <w:uiPriority w:val="0"/>
    <w:pPr>
      <w:numPr>
        <w:ilvl w:val="0"/>
        <w:numId w:val="3"/>
      </w:numPr>
      <w:spacing w:before="240"/>
      <w:ind w:left="357" w:hanging="357"/>
      <w:jc w:val="both"/>
    </w:pPr>
    <w:rPr>
      <w:rFonts w:eastAsia="Batang" w:cs="Times New Roman"/>
      <w:bCs w:val="0"/>
      <w:kern w:val="28"/>
      <w:sz w:val="24"/>
      <w:szCs w:val="20"/>
      <w:lang w:eastAsia="en-US"/>
    </w:rPr>
  </w:style>
  <w:style w:type="paragraph" w:customStyle="1" w:styleId="84">
    <w:name w:val="CR Cover Page"/>
    <w:qFormat/>
    <w:uiPriority w:val="0"/>
    <w:pPr>
      <w:spacing w:after="120"/>
    </w:pPr>
    <w:rPr>
      <w:rFonts w:ascii="Arial" w:hAnsi="Arial" w:eastAsia="MS Mincho" w:cs="Times New Roman"/>
      <w:lang w:val="en-GB" w:eastAsia="en-US" w:bidi="ar-SA"/>
    </w:rPr>
  </w:style>
  <w:style w:type="paragraph" w:customStyle="1" w:styleId="85">
    <w:name w:val="TAC"/>
    <w:basedOn w:val="1"/>
    <w:link w:val="107"/>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86">
    <w:name w:val="Char Char Char Char Char Char Char Char Char Char Char Char Char Char Char Char"/>
    <w:basedOn w:val="14"/>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87">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MS Mincho" w:cs="Arial"/>
      <w:color w:val="0000FF"/>
      <w:kern w:val="2"/>
      <w:lang w:val="en-US" w:eastAsia="zh-CN" w:bidi="ar-SA"/>
    </w:rPr>
  </w:style>
  <w:style w:type="paragraph" w:customStyle="1" w:styleId="88">
    <w:name w:val="H6"/>
    <w:basedOn w:val="6"/>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89">
    <w:name w:val="Char Char1 Char Char"/>
    <w:basedOn w:val="1"/>
    <w:qFormat/>
    <w:uiPriority w:val="0"/>
    <w:rPr>
      <w:rFonts w:ascii="Times" w:hAnsi="Times"/>
      <w:sz w:val="22"/>
      <w:szCs w:val="20"/>
    </w:rPr>
  </w:style>
  <w:style w:type="paragraph" w:customStyle="1" w:styleId="90">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91">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92">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93">
    <w:name w:val="Guidance"/>
    <w:basedOn w:val="1"/>
    <w:qFormat/>
    <w:uiPriority w:val="0"/>
    <w:pPr>
      <w:overflowPunct w:val="0"/>
      <w:autoSpaceDE w:val="0"/>
      <w:autoSpaceDN w:val="0"/>
      <w:adjustRightInd w:val="0"/>
      <w:spacing w:after="180"/>
      <w:textAlignment w:val="baseline"/>
    </w:pPr>
    <w:rPr>
      <w:i/>
      <w:color w:val="0000FF"/>
      <w:szCs w:val="20"/>
      <w:lang w:val="en-GB" w:eastAsia="ja-JP"/>
    </w:rPr>
  </w:style>
  <w:style w:type="paragraph" w:customStyle="1" w:styleId="94">
    <w:name w:val="ecxmsonormal"/>
    <w:basedOn w:val="1"/>
    <w:qFormat/>
    <w:uiPriority w:val="0"/>
    <w:pPr>
      <w:spacing w:before="100" w:beforeAutospacing="1" w:after="100" w:afterAutospacing="1"/>
    </w:pPr>
    <w:rPr>
      <w:rFonts w:ascii="宋体" w:hAnsi="宋体" w:eastAsia="宋体" w:cs="宋体"/>
      <w:sz w:val="24"/>
      <w:lang w:eastAsia="zh-CN"/>
    </w:rPr>
  </w:style>
  <w:style w:type="paragraph" w:customStyle="1" w:styleId="95">
    <w:name w:val="TAL"/>
    <w:basedOn w:val="1"/>
    <w:link w:val="103"/>
    <w:qFormat/>
    <w:uiPriority w:val="0"/>
    <w:pPr>
      <w:keepNext/>
      <w:keepLines/>
    </w:pPr>
    <w:rPr>
      <w:rFonts w:ascii="Arial" w:hAnsi="Arial"/>
      <w:sz w:val="18"/>
      <w:szCs w:val="20"/>
      <w:lang w:val="en-GB"/>
    </w:rPr>
  </w:style>
  <w:style w:type="paragraph" w:customStyle="1" w:styleId="96">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MS Mincho" w:cs="Arial"/>
      <w:color w:val="0000FF"/>
      <w:kern w:val="2"/>
      <w:lang w:val="en-US" w:eastAsia="zh-CN" w:bidi="ar-SA"/>
    </w:rPr>
  </w:style>
  <w:style w:type="paragraph" w:customStyle="1" w:styleId="97">
    <w:name w:val="References"/>
    <w:basedOn w:val="1"/>
    <w:qFormat/>
    <w:uiPriority w:val="0"/>
    <w:pPr>
      <w:tabs>
        <w:tab w:val="left" w:pos="643"/>
      </w:tabs>
      <w:autoSpaceDE w:val="0"/>
      <w:autoSpaceDN w:val="0"/>
      <w:snapToGrid w:val="0"/>
      <w:spacing w:after="60"/>
      <w:ind w:left="643" w:hanging="360"/>
      <w:jc w:val="both"/>
    </w:pPr>
    <w:rPr>
      <w:rFonts w:eastAsia="宋体"/>
      <w:szCs w:val="16"/>
    </w:rPr>
  </w:style>
  <w:style w:type="paragraph" w:customStyle="1" w:styleId="9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MS Mincho" w:cs="Arial"/>
      <w:color w:val="0000FF"/>
      <w:kern w:val="2"/>
      <w:lang w:val="en-US" w:eastAsia="zh-CN" w:bidi="ar-SA"/>
    </w:rPr>
  </w:style>
  <w:style w:type="paragraph" w:customStyle="1" w:styleId="99">
    <w:name w:val="Agreement"/>
    <w:basedOn w:val="1"/>
    <w:next w:val="54"/>
    <w:qFormat/>
    <w:uiPriority w:val="0"/>
    <w:pPr>
      <w:numPr>
        <w:ilvl w:val="0"/>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100">
    <w:name w:val="Char Char Char Char Char Char Char Char Char Char Char Char Char"/>
    <w:basedOn w:val="14"/>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01">
    <w:name w:val="ecxmsobodytext"/>
    <w:basedOn w:val="1"/>
    <w:qFormat/>
    <w:uiPriority w:val="0"/>
    <w:pPr>
      <w:spacing w:before="100" w:beforeAutospacing="1" w:after="100" w:afterAutospacing="1"/>
    </w:pPr>
    <w:rPr>
      <w:rFonts w:ascii="宋体" w:hAnsi="宋体" w:eastAsia="宋体" w:cs="宋体"/>
      <w:sz w:val="24"/>
      <w:lang w:eastAsia="zh-CN"/>
    </w:rPr>
  </w:style>
  <w:style w:type="character" w:customStyle="1" w:styleId="102">
    <w:name w:val="NO Zchn"/>
    <w:qFormat/>
    <w:uiPriority w:val="0"/>
    <w:rPr>
      <w:lang w:val="en-GB" w:eastAsia="en-US"/>
    </w:rPr>
  </w:style>
  <w:style w:type="character" w:customStyle="1" w:styleId="103">
    <w:name w:val="TAL Char"/>
    <w:link w:val="95"/>
    <w:qFormat/>
    <w:uiPriority w:val="0"/>
    <w:rPr>
      <w:rFonts w:ascii="Arial" w:hAnsi="Arial" w:eastAsia="Times New Roman"/>
      <w:sz w:val="18"/>
      <w:lang w:val="en-GB" w:eastAsia="en-US"/>
    </w:rPr>
  </w:style>
  <w:style w:type="character" w:customStyle="1" w:styleId="104">
    <w:name w:val="TAH Car"/>
    <w:link w:val="79"/>
    <w:qFormat/>
    <w:uiPriority w:val="0"/>
    <w:rPr>
      <w:rFonts w:ascii="Arial" w:hAnsi="Arial" w:eastAsia="Times New Roman"/>
      <w:b/>
      <w:sz w:val="18"/>
      <w:lang w:val="en-GB" w:eastAsia="en-US"/>
    </w:rPr>
  </w:style>
  <w:style w:type="paragraph" w:customStyle="1" w:styleId="105">
    <w:name w:val="FP"/>
    <w:basedOn w:val="1"/>
    <w:qFormat/>
    <w:uiPriority w:val="0"/>
    <w:rPr>
      <w:rFonts w:eastAsia="Malgun Gothic"/>
      <w:szCs w:val="20"/>
      <w:lang w:val="en-GB"/>
    </w:rPr>
  </w:style>
  <w:style w:type="paragraph" w:customStyle="1" w:styleId="106">
    <w:name w:val="TAN"/>
    <w:basedOn w:val="95"/>
    <w:qFormat/>
    <w:uiPriority w:val="0"/>
    <w:pPr>
      <w:ind w:left="851" w:hanging="851"/>
    </w:pPr>
    <w:rPr>
      <w:rFonts w:eastAsia="Malgun Gothic"/>
    </w:rPr>
  </w:style>
  <w:style w:type="character" w:customStyle="1" w:styleId="107">
    <w:name w:val="TAC Char"/>
    <w:link w:val="85"/>
    <w:qFormat/>
    <w:uiPriority w:val="0"/>
    <w:rPr>
      <w:rFonts w:ascii="Arial" w:hAnsi="Arial" w:eastAsia="Times New Roman"/>
      <w:sz w:val="18"/>
      <w:lang w:val="en-GB" w:eastAsia="en-GB"/>
    </w:rPr>
  </w:style>
  <w:style w:type="character" w:customStyle="1" w:styleId="108">
    <w:name w:val="B3 Char"/>
    <w:qFormat/>
    <w:uiPriority w:val="0"/>
    <w:rPr>
      <w:rFonts w:eastAsia="Times New Roman"/>
    </w:rPr>
  </w:style>
  <w:style w:type="character" w:customStyle="1" w:styleId="109">
    <w:name w:val="TAL Car"/>
    <w:qFormat/>
    <w:locked/>
    <w:uiPriority w:val="0"/>
    <w:rPr>
      <w:rFonts w:ascii="Arial" w:hAnsi="Arial" w:eastAsia="Times New Roman" w:cs="Arial"/>
      <w:sz w:val="18"/>
    </w:rPr>
  </w:style>
  <w:style w:type="character" w:customStyle="1" w:styleId="110">
    <w:name w:val="标题 1 字符"/>
    <w:link w:val="2"/>
    <w:qFormat/>
    <w:uiPriority w:val="0"/>
    <w:rPr>
      <w:rFonts w:ascii="Arial" w:hAnsi="Arial" w:eastAsia="宋体" w:cs="Arial"/>
      <w:b/>
      <w:bCs/>
      <w:kern w:val="32"/>
      <w:sz w:val="28"/>
      <w:szCs w:val="32"/>
    </w:rPr>
  </w:style>
  <w:style w:type="character" w:customStyle="1" w:styleId="111">
    <w:name w:val="H2 Char2"/>
    <w:qFormat/>
    <w:uiPriority w:val="0"/>
    <w:rPr>
      <w:rFonts w:ascii="Arial" w:hAnsi="Arial" w:eastAsia="MS Mincho" w:cs="Arial"/>
      <w:b/>
      <w:bCs/>
      <w:iCs/>
      <w:szCs w:val="28"/>
    </w:rPr>
  </w:style>
  <w:style w:type="paragraph" w:customStyle="1" w:styleId="112">
    <w:name w:val="Proposal"/>
    <w:basedOn w:val="1"/>
    <w:link w:val="113"/>
    <w:qFormat/>
    <w:uiPriority w:val="0"/>
    <w:pPr>
      <w:tabs>
        <w:tab w:val="left" w:pos="1304"/>
        <w:tab w:val="left" w:pos="1701"/>
      </w:tabs>
      <w:overflowPunct w:val="0"/>
      <w:autoSpaceDE w:val="0"/>
      <w:autoSpaceDN w:val="0"/>
      <w:adjustRightInd w:val="0"/>
      <w:spacing w:after="120"/>
      <w:jc w:val="both"/>
      <w:textAlignment w:val="baseline"/>
    </w:pPr>
    <w:rPr>
      <w:rFonts w:ascii="Arial" w:hAnsi="Arial" w:eastAsia="宋体"/>
      <w:b/>
      <w:bCs/>
      <w:szCs w:val="20"/>
      <w:lang w:val="en-GB" w:eastAsia="zh-CN"/>
    </w:rPr>
  </w:style>
  <w:style w:type="character" w:customStyle="1" w:styleId="113">
    <w:name w:val="Proposal Char"/>
    <w:link w:val="112"/>
    <w:qFormat/>
    <w:uiPriority w:val="0"/>
    <w:rPr>
      <w:rFonts w:ascii="Arial" w:hAnsi="Arial" w:eastAsia="宋体"/>
      <w:b/>
      <w:bCs/>
      <w:lang w:val="en-GB"/>
    </w:rPr>
  </w:style>
  <w:style w:type="paragraph" w:customStyle="1" w:styleId="114">
    <w:name w:val="Observation"/>
    <w:basedOn w:val="1"/>
    <w:qFormat/>
    <w:uiPriority w:val="0"/>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character" w:customStyle="1" w:styleId="115">
    <w:name w:val="脚注文本 字符"/>
    <w:basedOn w:val="31"/>
    <w:link w:val="24"/>
    <w:semiHidden/>
    <w:qFormat/>
    <w:uiPriority w:val="0"/>
    <w:rPr>
      <w:rFonts w:eastAsia="Times New Roman"/>
      <w:sz w:val="18"/>
      <w:szCs w:val="18"/>
      <w:lang w:eastAsia="en-US"/>
    </w:rPr>
  </w:style>
  <w:style w:type="character" w:customStyle="1" w:styleId="116">
    <w:name w:val="未处理的提及1"/>
    <w:basedOn w:val="31"/>
    <w:semiHidden/>
    <w:unhideWhenUsed/>
    <w:qFormat/>
    <w:uiPriority w:val="99"/>
    <w:rPr>
      <w:color w:val="605E5C"/>
      <w:shd w:val="clear" w:color="auto" w:fill="E1DFDD"/>
    </w:rPr>
  </w:style>
  <w:style w:type="paragraph" w:customStyle="1" w:styleId="1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18">
    <w:name w:val="B4"/>
    <w:basedOn w:val="26"/>
    <w:link w:val="119"/>
    <w:qFormat/>
    <w:uiPriority w:val="0"/>
    <w:pPr>
      <w:overflowPunct w:val="0"/>
      <w:autoSpaceDE w:val="0"/>
      <w:autoSpaceDN w:val="0"/>
      <w:adjustRightInd w:val="0"/>
      <w:spacing w:after="180"/>
      <w:ind w:left="1418" w:leftChars="0" w:hanging="284" w:firstLineChars="0"/>
      <w:contextualSpacing w:val="0"/>
      <w:textAlignment w:val="baseline"/>
    </w:pPr>
    <w:rPr>
      <w:szCs w:val="20"/>
      <w:lang w:val="en-GB" w:eastAsia="ja-JP"/>
    </w:rPr>
  </w:style>
  <w:style w:type="character" w:customStyle="1" w:styleId="119">
    <w:name w:val="B4 Char"/>
    <w:link w:val="118"/>
    <w:qFormat/>
    <w:uiPriority w:val="0"/>
    <w:rPr>
      <w:rFonts w:eastAsia="Times New Roman"/>
      <w:lang w:val="en-GB" w:eastAsia="ja-JP"/>
    </w:rPr>
  </w:style>
  <w:style w:type="paragraph" w:customStyle="1" w:styleId="120">
    <w:name w:val="B5"/>
    <w:basedOn w:val="25"/>
    <w:link w:val="121"/>
    <w:qFormat/>
    <w:uiPriority w:val="0"/>
    <w:pPr>
      <w:overflowPunct w:val="0"/>
      <w:autoSpaceDE w:val="0"/>
      <w:autoSpaceDN w:val="0"/>
      <w:adjustRightInd w:val="0"/>
      <w:spacing w:after="180"/>
      <w:ind w:left="1702" w:leftChars="0" w:hanging="284" w:firstLineChars="0"/>
      <w:contextualSpacing w:val="0"/>
      <w:textAlignment w:val="baseline"/>
    </w:pPr>
    <w:rPr>
      <w:szCs w:val="20"/>
      <w:lang w:val="en-GB" w:eastAsia="ja-JP"/>
    </w:rPr>
  </w:style>
  <w:style w:type="character" w:customStyle="1" w:styleId="121">
    <w:name w:val="B5 Char"/>
    <w:link w:val="120"/>
    <w:qFormat/>
    <w:uiPriority w:val="0"/>
    <w:rPr>
      <w:rFonts w:eastAsia="Times New Roman"/>
      <w:lang w:val="en-GB" w:eastAsia="ja-JP"/>
    </w:rPr>
  </w:style>
  <w:style w:type="paragraph" w:customStyle="1" w:styleId="122">
    <w:name w:val="B6"/>
    <w:basedOn w:val="120"/>
    <w:link w:val="123"/>
    <w:qFormat/>
    <w:uiPriority w:val="0"/>
    <w:pPr>
      <w:ind w:left="1985"/>
    </w:pPr>
    <w:rPr>
      <w:lang w:val="en-US"/>
    </w:rPr>
  </w:style>
  <w:style w:type="character" w:customStyle="1" w:styleId="123">
    <w:name w:val="B6 Char"/>
    <w:link w:val="122"/>
    <w:qFormat/>
    <w:uiPriority w:val="0"/>
    <w:rPr>
      <w:rFonts w:eastAsia="Times New Roman"/>
      <w:lang w:eastAsia="ja-JP"/>
    </w:rPr>
  </w:style>
  <w:style w:type="paragraph" w:customStyle="1" w:styleId="124">
    <w:name w:val="B7"/>
    <w:basedOn w:val="122"/>
    <w:link w:val="125"/>
    <w:qFormat/>
    <w:uiPriority w:val="0"/>
    <w:pPr>
      <w:ind w:left="2269"/>
    </w:pPr>
  </w:style>
  <w:style w:type="character" w:customStyle="1" w:styleId="125">
    <w:name w:val="B7 Char"/>
    <w:link w:val="124"/>
    <w:qFormat/>
    <w:uiPriority w:val="0"/>
    <w:rPr>
      <w:rFonts w:eastAsia="Times New Roman"/>
      <w:lang w:eastAsia="ja-JP"/>
    </w:rPr>
  </w:style>
  <w:style w:type="character" w:customStyle="1" w:styleId="126">
    <w:name w:val="未处理的提及2"/>
    <w:basedOn w:val="31"/>
    <w:semiHidden/>
    <w:unhideWhenUsed/>
    <w:qFormat/>
    <w:uiPriority w:val="99"/>
    <w:rPr>
      <w:color w:val="605E5C"/>
      <w:shd w:val="clear" w:color="auto" w:fill="E1DFDD"/>
    </w:rPr>
  </w:style>
  <w:style w:type="character" w:customStyle="1" w:styleId="127">
    <w:name w:val="B1 Zchn"/>
    <w:basedOn w:val="31"/>
    <w:qFormat/>
    <w:uiPriority w:val="0"/>
    <w:rPr>
      <w:rFonts w:hint="default" w:ascii="Times New Roman" w:hAnsi="Times New Roman" w:eastAsia="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2D3C60-7C66-4997-B3FD-02CA98C5D983}">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4</Pages>
  <Words>1250</Words>
  <Characters>7128</Characters>
  <Lines>59</Lines>
  <Paragraphs>16</Paragraphs>
  <TotalTime>9</TotalTime>
  <ScaleCrop>false</ScaleCrop>
  <LinksUpToDate>false</LinksUpToDate>
  <CharactersWithSpaces>8362</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2022-09-30T06:14:00Z</dcterms:created>
  <dc:creator>Chenli-vivo</dc:creator>
  <cp:lastModifiedBy>vivo(Qian)</cp:lastModifiedBy>
  <cp:lastPrinted>2011-08-03T09:36:00Z</cp:lastPrinted>
  <dcterms:modified xsi:type="dcterms:W3CDTF">2022-09-30T08:14:08Z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873FECEC41BF4BF59147C53FA20099EA</vt:lpwstr>
  </property>
</Properties>
</file>